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b/>
          <w:color w:val="000000"/>
          <w:sz w:val="22"/>
          <w:szCs w:val="22"/>
        </w:rPr>
      </w:pPr>
    </w:p>
    <w:p w:rsidR="00464F63"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b/>
          <w:color w:val="000000"/>
          <w:sz w:val="22"/>
          <w:szCs w:val="22"/>
        </w:rPr>
      </w:pP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b/>
          <w:color w:val="000000"/>
          <w:sz w:val="22"/>
          <w:szCs w:val="22"/>
        </w:rPr>
      </w:pPr>
      <w:r w:rsidRPr="00317C7B">
        <w:rPr>
          <w:rFonts w:asciiTheme="majorHAnsi" w:eastAsia="Tahoma" w:hAnsiTheme="majorHAnsi" w:cstheme="majorHAnsi"/>
          <w:b/>
          <w:color w:val="000000"/>
          <w:sz w:val="22"/>
          <w:szCs w:val="22"/>
        </w:rPr>
        <w:t xml:space="preserve">H. AYUNTAMIENTO CONSTITUCIONAL </w:t>
      </w: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b/>
          <w:color w:val="000000"/>
          <w:sz w:val="22"/>
          <w:szCs w:val="22"/>
        </w:rPr>
      </w:pPr>
      <w:r w:rsidRPr="00317C7B">
        <w:rPr>
          <w:rFonts w:asciiTheme="majorHAnsi" w:eastAsia="Tahoma" w:hAnsiTheme="majorHAnsi" w:cstheme="majorHAnsi"/>
          <w:b/>
          <w:color w:val="000000"/>
          <w:sz w:val="22"/>
          <w:szCs w:val="22"/>
        </w:rPr>
        <w:t xml:space="preserve">DE ZAPOTLÁN EL GRANDE, JALISCO </w:t>
      </w: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b/>
          <w:color w:val="000000"/>
          <w:sz w:val="22"/>
          <w:szCs w:val="22"/>
        </w:rPr>
      </w:pPr>
      <w:r>
        <w:rPr>
          <w:rFonts w:asciiTheme="majorHAnsi" w:eastAsia="Tahoma" w:hAnsiTheme="majorHAnsi" w:cstheme="majorHAnsi"/>
          <w:b/>
          <w:color w:val="000000"/>
          <w:sz w:val="22"/>
          <w:szCs w:val="22"/>
        </w:rPr>
        <w:t>PRESENT</w:t>
      </w:r>
      <w:r w:rsidRPr="00317C7B">
        <w:rPr>
          <w:rFonts w:asciiTheme="majorHAnsi" w:eastAsia="Tahoma" w:hAnsiTheme="majorHAnsi" w:cstheme="majorHAnsi"/>
          <w:b/>
          <w:color w:val="000000"/>
          <w:sz w:val="22"/>
          <w:szCs w:val="22"/>
        </w:rPr>
        <w:t xml:space="preserve">E: </w:t>
      </w: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b/>
          <w:color w:val="000000"/>
          <w:sz w:val="22"/>
          <w:szCs w:val="22"/>
        </w:rPr>
      </w:pPr>
    </w:p>
    <w:p w:rsidR="00464F63" w:rsidRPr="00317C7B" w:rsidRDefault="00464F63" w:rsidP="00464F63">
      <w:pPr>
        <w:pBdr>
          <w:top w:val="nil"/>
          <w:left w:val="nil"/>
          <w:bottom w:val="nil"/>
          <w:right w:val="nil"/>
          <w:between w:val="nil"/>
        </w:pBdr>
        <w:tabs>
          <w:tab w:val="center" w:pos="4252"/>
          <w:tab w:val="right" w:pos="8504"/>
          <w:tab w:val="left" w:pos="9204"/>
        </w:tabs>
        <w:spacing w:after="200"/>
        <w:jc w:val="both"/>
        <w:rPr>
          <w:rFonts w:asciiTheme="majorHAnsi" w:eastAsia="Tahoma" w:hAnsiTheme="majorHAnsi" w:cstheme="majorHAnsi"/>
          <w:b/>
          <w:color w:val="000000"/>
          <w:sz w:val="22"/>
          <w:szCs w:val="22"/>
        </w:rPr>
      </w:pPr>
      <w:r>
        <w:rPr>
          <w:rFonts w:asciiTheme="majorHAnsi" w:eastAsia="Tahoma" w:hAnsiTheme="majorHAnsi" w:cstheme="majorHAnsi"/>
          <w:color w:val="000000"/>
          <w:sz w:val="22"/>
          <w:szCs w:val="22"/>
        </w:rPr>
        <w:t xml:space="preserve">                </w:t>
      </w:r>
      <w:r w:rsidRPr="00317C7B">
        <w:rPr>
          <w:rFonts w:asciiTheme="majorHAnsi" w:eastAsia="Tahoma" w:hAnsiTheme="majorHAnsi" w:cstheme="majorHAnsi"/>
          <w:color w:val="000000"/>
          <w:sz w:val="22"/>
          <w:szCs w:val="22"/>
        </w:rPr>
        <w:t xml:space="preserve">Quien motiva y suscribe </w:t>
      </w:r>
      <w:r>
        <w:rPr>
          <w:rFonts w:asciiTheme="majorHAnsi" w:eastAsia="Tahoma" w:hAnsiTheme="majorHAnsi" w:cstheme="majorHAnsi"/>
          <w:b/>
          <w:color w:val="000000"/>
          <w:sz w:val="22"/>
          <w:szCs w:val="22"/>
        </w:rPr>
        <w:t>Lic. Magali Casillas Contreras</w:t>
      </w:r>
      <w:r w:rsidRPr="00317C7B">
        <w:rPr>
          <w:rFonts w:asciiTheme="majorHAnsi" w:eastAsia="Tahoma" w:hAnsiTheme="majorHAnsi" w:cstheme="majorHAnsi"/>
          <w:color w:val="000000"/>
          <w:sz w:val="22"/>
          <w:szCs w:val="22"/>
        </w:rPr>
        <w:t>, en mi carácter de Síndico Municipal y de conformidad en lo dispuesto por los artículos 115 fracción ll de la Constitución Política de los Estados Unidos Mexicanos, 85 y 86 de la Constitución Política del Estado de Jalisco, 41 fracción III, 53 fracción II  de la Ley del Gobierno y la Administración Pública Municipal del Estado de Jalisco, y con las atribuciones que me confiere el artículo 87 numeral 1 fracción III, 91 y 92 numeral 1, del Reglamento Interior del Ayuntamiento de Zapotlán el Grande, Jalisco, me permito presentar a ésta soberanía:</w:t>
      </w:r>
      <w:r w:rsidRPr="00317C7B">
        <w:rPr>
          <w:rFonts w:asciiTheme="majorHAnsi" w:eastAsia="Tahoma" w:hAnsiTheme="majorHAnsi" w:cstheme="majorHAnsi"/>
          <w:b/>
          <w:color w:val="000000"/>
          <w:sz w:val="22"/>
          <w:szCs w:val="22"/>
        </w:rPr>
        <w:t xml:space="preserve"> </w:t>
      </w:r>
      <w:r w:rsidRPr="00317C7B">
        <w:rPr>
          <w:rFonts w:asciiTheme="majorHAnsi" w:eastAsia="Tahoma" w:hAnsiTheme="majorHAnsi" w:cstheme="majorHAnsi"/>
          <w:b/>
          <w:i/>
          <w:color w:val="000000"/>
          <w:sz w:val="22"/>
          <w:szCs w:val="22"/>
        </w:rPr>
        <w:t>“</w:t>
      </w:r>
      <w:r>
        <w:rPr>
          <w:rFonts w:asciiTheme="majorHAnsi" w:eastAsia="Tahoma" w:hAnsiTheme="majorHAnsi" w:cstheme="majorHAnsi"/>
          <w:b/>
          <w:i/>
          <w:color w:val="000000"/>
          <w:sz w:val="22"/>
          <w:szCs w:val="22"/>
        </w:rPr>
        <w:t>I</w:t>
      </w:r>
      <w:r w:rsidRPr="00317C7B">
        <w:rPr>
          <w:rFonts w:asciiTheme="majorHAnsi" w:eastAsia="Tahoma" w:hAnsiTheme="majorHAnsi" w:cstheme="majorHAnsi"/>
          <w:b/>
          <w:i/>
          <w:color w:val="000000"/>
          <w:sz w:val="22"/>
          <w:szCs w:val="22"/>
        </w:rPr>
        <w:t>niciat</w:t>
      </w:r>
      <w:r>
        <w:rPr>
          <w:rFonts w:asciiTheme="majorHAnsi" w:eastAsia="Tahoma" w:hAnsiTheme="majorHAnsi" w:cstheme="majorHAnsi"/>
          <w:b/>
          <w:i/>
          <w:color w:val="000000"/>
          <w:sz w:val="22"/>
          <w:szCs w:val="22"/>
        </w:rPr>
        <w:t>iva de acuerdo con carácter de D</w:t>
      </w:r>
      <w:r w:rsidRPr="00317C7B">
        <w:rPr>
          <w:rFonts w:asciiTheme="majorHAnsi" w:eastAsia="Tahoma" w:hAnsiTheme="majorHAnsi" w:cstheme="majorHAnsi"/>
          <w:b/>
          <w:i/>
          <w:color w:val="000000"/>
          <w:sz w:val="22"/>
          <w:szCs w:val="22"/>
        </w:rPr>
        <w:t xml:space="preserve">ictamen que instruye </w:t>
      </w:r>
      <w:r>
        <w:rPr>
          <w:rFonts w:asciiTheme="majorHAnsi" w:eastAsia="Tahoma" w:hAnsiTheme="majorHAnsi" w:cstheme="majorHAnsi"/>
          <w:b/>
          <w:i/>
          <w:color w:val="000000"/>
          <w:sz w:val="22"/>
          <w:szCs w:val="22"/>
        </w:rPr>
        <w:t xml:space="preserve">y autoriza </w:t>
      </w:r>
      <w:r w:rsidRPr="00317C7B">
        <w:rPr>
          <w:rFonts w:asciiTheme="majorHAnsi" w:eastAsia="Tahoma" w:hAnsiTheme="majorHAnsi" w:cstheme="majorHAnsi"/>
          <w:b/>
          <w:i/>
          <w:color w:val="000000"/>
          <w:sz w:val="22"/>
          <w:szCs w:val="22"/>
        </w:rPr>
        <w:t xml:space="preserve">al síndico </w:t>
      </w:r>
      <w:r>
        <w:rPr>
          <w:rFonts w:asciiTheme="majorHAnsi" w:eastAsia="Tahoma" w:hAnsiTheme="majorHAnsi" w:cstheme="majorHAnsi"/>
          <w:b/>
          <w:i/>
          <w:color w:val="000000"/>
          <w:sz w:val="22"/>
          <w:szCs w:val="22"/>
        </w:rPr>
        <w:t xml:space="preserve">municipal para que instaure el Juicio de </w:t>
      </w:r>
      <w:proofErr w:type="spellStart"/>
      <w:r>
        <w:rPr>
          <w:rFonts w:asciiTheme="majorHAnsi" w:eastAsia="Tahoma" w:hAnsiTheme="majorHAnsi" w:cstheme="majorHAnsi"/>
          <w:b/>
          <w:i/>
          <w:color w:val="000000"/>
          <w:sz w:val="22"/>
          <w:szCs w:val="22"/>
        </w:rPr>
        <w:t>L</w:t>
      </w:r>
      <w:r w:rsidRPr="00317C7B">
        <w:rPr>
          <w:rFonts w:asciiTheme="majorHAnsi" w:eastAsia="Tahoma" w:hAnsiTheme="majorHAnsi" w:cstheme="majorHAnsi"/>
          <w:b/>
          <w:i/>
          <w:color w:val="000000"/>
          <w:sz w:val="22"/>
          <w:szCs w:val="22"/>
        </w:rPr>
        <w:t>esividad</w:t>
      </w:r>
      <w:proofErr w:type="spellEnd"/>
      <w:r w:rsidRPr="00317C7B">
        <w:rPr>
          <w:rFonts w:asciiTheme="majorHAnsi" w:eastAsia="Tahoma" w:hAnsiTheme="majorHAnsi" w:cstheme="majorHAnsi"/>
          <w:b/>
          <w:i/>
          <w:color w:val="000000"/>
          <w:sz w:val="22"/>
          <w:szCs w:val="22"/>
        </w:rPr>
        <w:t xml:space="preserve"> ante la autoridad jurisdiccional competente en contra de</w:t>
      </w:r>
      <w:r>
        <w:rPr>
          <w:rFonts w:asciiTheme="majorHAnsi" w:eastAsia="Tahoma" w:hAnsiTheme="majorHAnsi" w:cstheme="majorHAnsi"/>
          <w:b/>
          <w:i/>
          <w:color w:val="000000"/>
          <w:sz w:val="22"/>
          <w:szCs w:val="22"/>
        </w:rPr>
        <w:t xml:space="preserve"> un movimiento de excedencia realizado en la Dirección de catastro municipal sin contar con los requisitos necesarios para su registro</w:t>
      </w:r>
      <w:r w:rsidRPr="00317C7B">
        <w:rPr>
          <w:rFonts w:asciiTheme="majorHAnsi" w:eastAsia="Tahoma" w:hAnsiTheme="majorHAnsi" w:cstheme="majorHAnsi"/>
          <w:b/>
          <w:i/>
          <w:color w:val="000000"/>
          <w:sz w:val="22"/>
          <w:szCs w:val="22"/>
        </w:rPr>
        <w:t>”</w:t>
      </w:r>
      <w:r w:rsidRPr="00317C7B">
        <w:rPr>
          <w:rFonts w:asciiTheme="majorHAnsi" w:eastAsia="Tahoma" w:hAnsiTheme="majorHAnsi" w:cstheme="majorHAnsi"/>
          <w:b/>
          <w:color w:val="000000"/>
          <w:sz w:val="22"/>
          <w:szCs w:val="22"/>
        </w:rPr>
        <w:t xml:space="preserve"> </w:t>
      </w:r>
      <w:r w:rsidRPr="00317C7B">
        <w:rPr>
          <w:rFonts w:asciiTheme="majorHAnsi" w:eastAsia="Tahoma" w:hAnsiTheme="majorHAnsi" w:cstheme="majorHAnsi"/>
          <w:color w:val="000000"/>
          <w:sz w:val="22"/>
          <w:szCs w:val="22"/>
        </w:rPr>
        <w:t>Lo anterior</w:t>
      </w:r>
      <w:r w:rsidRPr="00317C7B">
        <w:rPr>
          <w:rFonts w:asciiTheme="majorHAnsi" w:eastAsia="Tahoma" w:hAnsiTheme="majorHAnsi" w:cstheme="majorHAnsi"/>
          <w:b/>
          <w:color w:val="000000"/>
          <w:sz w:val="22"/>
          <w:szCs w:val="22"/>
        </w:rPr>
        <w:t xml:space="preserve"> </w:t>
      </w:r>
      <w:r w:rsidRPr="00317C7B">
        <w:rPr>
          <w:rFonts w:asciiTheme="majorHAnsi" w:eastAsia="Tahoma" w:hAnsiTheme="majorHAnsi" w:cstheme="majorHAnsi"/>
          <w:color w:val="000000"/>
          <w:sz w:val="22"/>
          <w:szCs w:val="22"/>
        </w:rPr>
        <w:t>con base en la siguiente:</w:t>
      </w: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center"/>
        <w:rPr>
          <w:rFonts w:asciiTheme="majorHAnsi" w:eastAsia="Tahoma" w:hAnsiTheme="majorHAnsi" w:cstheme="majorHAnsi"/>
          <w:color w:val="000000"/>
          <w:sz w:val="22"/>
          <w:szCs w:val="22"/>
        </w:rPr>
      </w:pPr>
      <w:r w:rsidRPr="00317C7B">
        <w:rPr>
          <w:rFonts w:asciiTheme="majorHAnsi" w:eastAsia="Tahoma" w:hAnsiTheme="majorHAnsi" w:cstheme="majorHAnsi"/>
          <w:b/>
          <w:color w:val="000000"/>
          <w:sz w:val="22"/>
          <w:szCs w:val="22"/>
        </w:rPr>
        <w:t>EXPOSICION DE MOTIVOS</w:t>
      </w:r>
      <w:r w:rsidRPr="00317C7B">
        <w:rPr>
          <w:rFonts w:asciiTheme="majorHAnsi" w:eastAsia="Tahoma" w:hAnsiTheme="majorHAnsi" w:cstheme="majorHAnsi"/>
          <w:color w:val="000000"/>
          <w:sz w:val="22"/>
          <w:szCs w:val="22"/>
        </w:rPr>
        <w:t>:</w:t>
      </w:r>
    </w:p>
    <w:p w:rsidR="00464F63" w:rsidRPr="00317C7B" w:rsidRDefault="00464F63" w:rsidP="00464F63">
      <w:pPr>
        <w:jc w:val="both"/>
        <w:rPr>
          <w:rFonts w:asciiTheme="majorHAnsi" w:hAnsiTheme="majorHAnsi" w:cstheme="majorHAnsi"/>
          <w:color w:val="000000"/>
          <w:sz w:val="22"/>
          <w:szCs w:val="22"/>
        </w:rPr>
      </w:pPr>
      <w:r>
        <w:rPr>
          <w:rFonts w:asciiTheme="majorHAnsi" w:eastAsia="Tahoma" w:hAnsiTheme="majorHAnsi" w:cstheme="majorHAnsi"/>
          <w:color w:val="000000"/>
          <w:sz w:val="22"/>
          <w:szCs w:val="22"/>
        </w:rPr>
        <w:t xml:space="preserve">                I.- </w:t>
      </w:r>
      <w:r w:rsidRPr="00317C7B">
        <w:rPr>
          <w:rFonts w:asciiTheme="majorHAnsi" w:eastAsia="Tahoma" w:hAnsiTheme="majorHAnsi" w:cstheme="majorHAnsi"/>
          <w:color w:val="000000"/>
          <w:sz w:val="22"/>
          <w:szCs w:val="22"/>
        </w:rPr>
        <w:t>Que la Constitución Política de los Estados Unidos Mexicanos, en su artículo 115 señala, entre otras disposiciones,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p>
    <w:p w:rsidR="00464F63" w:rsidRPr="00317C7B" w:rsidRDefault="00464F63" w:rsidP="00464F63">
      <w:pPr>
        <w:jc w:val="both"/>
        <w:rPr>
          <w:rFonts w:asciiTheme="majorHAnsi" w:hAnsiTheme="majorHAnsi" w:cstheme="majorHAnsi"/>
          <w:color w:val="000000"/>
          <w:sz w:val="22"/>
          <w:szCs w:val="22"/>
        </w:rPr>
      </w:pPr>
      <w:r>
        <w:rPr>
          <w:rFonts w:asciiTheme="majorHAnsi" w:eastAsia="Tahoma" w:hAnsiTheme="majorHAnsi" w:cstheme="majorHAnsi"/>
          <w:color w:val="000000"/>
          <w:sz w:val="22"/>
          <w:szCs w:val="22"/>
        </w:rPr>
        <w:t xml:space="preserve">               II.- </w:t>
      </w:r>
      <w:r w:rsidRPr="00317C7B">
        <w:rPr>
          <w:rFonts w:asciiTheme="majorHAnsi" w:eastAsia="Tahoma" w:hAnsiTheme="majorHAnsi" w:cstheme="majorHAnsi"/>
          <w:color w:val="000000"/>
          <w:sz w:val="22"/>
          <w:szCs w:val="22"/>
        </w:rPr>
        <w:t xml:space="preserve">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en tanto que en su artículo 86 cuarto párrafo, establece que le corresponde al Síndico la representación jurídica del municipio, acatando en todos los casos las decisiones del Ayuntamiento. </w:t>
      </w:r>
    </w:p>
    <w:p w:rsidR="00464F63" w:rsidRPr="00317C7B"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left="720"/>
        <w:rPr>
          <w:rFonts w:asciiTheme="majorHAnsi" w:eastAsia="Tahoma" w:hAnsiTheme="majorHAnsi" w:cstheme="majorHAnsi"/>
          <w:color w:val="000000"/>
          <w:sz w:val="22"/>
          <w:szCs w:val="22"/>
        </w:rPr>
      </w:pPr>
    </w:p>
    <w:p w:rsidR="00464F63" w:rsidRPr="00317C7B" w:rsidRDefault="00464F63" w:rsidP="00464F63">
      <w:pPr>
        <w:jc w:val="both"/>
        <w:rPr>
          <w:rFonts w:asciiTheme="majorHAnsi" w:hAnsiTheme="majorHAnsi" w:cstheme="majorHAnsi"/>
          <w:color w:val="000000"/>
          <w:sz w:val="22"/>
          <w:szCs w:val="22"/>
        </w:rPr>
      </w:pPr>
      <w:r>
        <w:rPr>
          <w:rFonts w:asciiTheme="majorHAnsi" w:eastAsia="Tahoma" w:hAnsiTheme="majorHAnsi" w:cstheme="majorHAnsi"/>
          <w:color w:val="000000"/>
          <w:sz w:val="22"/>
          <w:szCs w:val="22"/>
        </w:rPr>
        <w:t xml:space="preserve">               III.- </w:t>
      </w:r>
      <w:r w:rsidRPr="00317C7B">
        <w:rPr>
          <w:rFonts w:asciiTheme="majorHAnsi" w:eastAsia="Tahoma" w:hAnsiTheme="majorHAnsi" w:cstheme="majorHAnsi"/>
          <w:color w:val="000000"/>
          <w:sz w:val="22"/>
          <w:szCs w:val="22"/>
        </w:rPr>
        <w:t xml:space="preserve">Por su parte, el artículo 52 fracción III de la Ley del Gobierno y la Administración Pública Municipal para el Estado de Jalisco, establece como una obligación del Síndico, representar al Municipio en todas las controversias o litigios en que éste sea parte, sin perjuicio de la facultad que tiene el Ayuntamiento para designar apoderados o procuradores especiales. </w:t>
      </w:r>
    </w:p>
    <w:p w:rsidR="00464F63" w:rsidRPr="00317C7B"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464F63" w:rsidRPr="00317C7B" w:rsidRDefault="00464F63" w:rsidP="00464F63">
      <w:pPr>
        <w:jc w:val="both"/>
        <w:rPr>
          <w:rFonts w:asciiTheme="majorHAnsi" w:hAnsiTheme="majorHAnsi" w:cstheme="majorHAnsi"/>
          <w:color w:val="000000"/>
          <w:sz w:val="22"/>
          <w:szCs w:val="22"/>
        </w:rPr>
      </w:pPr>
      <w:r>
        <w:rPr>
          <w:rFonts w:asciiTheme="majorHAnsi" w:eastAsia="Tahoma" w:hAnsiTheme="majorHAnsi" w:cstheme="majorHAnsi"/>
          <w:color w:val="000000"/>
          <w:sz w:val="22"/>
          <w:szCs w:val="22"/>
        </w:rPr>
        <w:t xml:space="preserve">              IV.- </w:t>
      </w:r>
      <w:r w:rsidRPr="00317C7B">
        <w:rPr>
          <w:rFonts w:asciiTheme="majorHAnsi" w:eastAsia="Tahoma" w:hAnsiTheme="majorHAnsi" w:cstheme="majorHAnsi"/>
          <w:color w:val="000000"/>
          <w:sz w:val="22"/>
          <w:szCs w:val="22"/>
        </w:rPr>
        <w:t>En igual tesitura, el ordinal 152 de la precitada ley, determina lo siguiente:</w:t>
      </w:r>
    </w:p>
    <w:p w:rsidR="00464F63" w:rsidRPr="00317C7B" w:rsidRDefault="00464F63" w:rsidP="00464F63">
      <w:pPr>
        <w:pBdr>
          <w:top w:val="nil"/>
          <w:left w:val="nil"/>
          <w:bottom w:val="nil"/>
          <w:right w:val="nil"/>
          <w:between w:val="nil"/>
        </w:pBdr>
        <w:ind w:left="720"/>
        <w:jc w:val="both"/>
        <w:rPr>
          <w:rFonts w:asciiTheme="majorHAnsi" w:eastAsia="Tahoma" w:hAnsiTheme="majorHAnsi" w:cstheme="majorHAnsi"/>
          <w:color w:val="000000"/>
          <w:sz w:val="22"/>
          <w:szCs w:val="22"/>
        </w:rPr>
      </w:pPr>
    </w:p>
    <w:p w:rsidR="00464F63" w:rsidRDefault="00464F63" w:rsidP="00464F63">
      <w:pPr>
        <w:pBdr>
          <w:top w:val="nil"/>
          <w:left w:val="nil"/>
          <w:bottom w:val="nil"/>
          <w:right w:val="nil"/>
          <w:between w:val="nil"/>
        </w:pBdr>
        <w:ind w:left="720"/>
        <w:jc w:val="both"/>
        <w:rPr>
          <w:rFonts w:asciiTheme="majorHAnsi" w:eastAsia="Tahoma" w:hAnsiTheme="majorHAnsi" w:cstheme="majorHAnsi"/>
          <w:i/>
          <w:color w:val="000000"/>
          <w:sz w:val="22"/>
          <w:szCs w:val="22"/>
        </w:rPr>
      </w:pPr>
      <w:r w:rsidRPr="00464F63">
        <w:rPr>
          <w:rFonts w:asciiTheme="majorHAnsi" w:eastAsia="Tahoma" w:hAnsiTheme="majorHAnsi" w:cstheme="majorHAnsi"/>
          <w:b/>
          <w:i/>
          <w:color w:val="000000"/>
          <w:sz w:val="22"/>
          <w:szCs w:val="22"/>
        </w:rPr>
        <w:t>"</w:t>
      </w:r>
      <w:r w:rsidRPr="00464F63">
        <w:rPr>
          <w:rFonts w:asciiTheme="majorHAnsi" w:eastAsia="Tahoma" w:hAnsiTheme="majorHAnsi" w:cstheme="majorHAnsi"/>
          <w:i/>
          <w:color w:val="000000"/>
          <w:sz w:val="22"/>
          <w:szCs w:val="22"/>
        </w:rPr>
        <w:t xml:space="preserve">Los municipios, por conducto del Síndico, podrán invocar la instauración del procedimiento de </w:t>
      </w:r>
      <w:proofErr w:type="spellStart"/>
      <w:r w:rsidRPr="00464F63">
        <w:rPr>
          <w:rFonts w:asciiTheme="majorHAnsi" w:eastAsia="Tahoma" w:hAnsiTheme="majorHAnsi" w:cstheme="majorHAnsi"/>
          <w:i/>
          <w:color w:val="000000"/>
          <w:sz w:val="22"/>
          <w:szCs w:val="22"/>
        </w:rPr>
        <w:t>lesividad</w:t>
      </w:r>
      <w:proofErr w:type="spellEnd"/>
      <w:r w:rsidRPr="00464F63">
        <w:rPr>
          <w:rFonts w:asciiTheme="majorHAnsi" w:eastAsia="Tahoma" w:hAnsiTheme="majorHAnsi" w:cstheme="majorHAnsi"/>
          <w:i/>
          <w:color w:val="000000"/>
          <w:sz w:val="22"/>
          <w:szCs w:val="22"/>
        </w:rPr>
        <w:t xml:space="preserve"> ante la autoridad jurisdiccional competente, solicitando la declaración de nulidad de resoluciones administrativas favorables a los particulares, </w:t>
      </w:r>
    </w:p>
    <w:p w:rsidR="00464F63" w:rsidRDefault="00464F63" w:rsidP="00464F63">
      <w:pPr>
        <w:pBdr>
          <w:top w:val="nil"/>
          <w:left w:val="nil"/>
          <w:bottom w:val="nil"/>
          <w:right w:val="nil"/>
          <w:between w:val="nil"/>
        </w:pBdr>
        <w:ind w:left="720"/>
        <w:jc w:val="both"/>
        <w:rPr>
          <w:rFonts w:asciiTheme="majorHAnsi" w:eastAsia="Tahoma" w:hAnsiTheme="majorHAnsi" w:cstheme="majorHAnsi"/>
          <w:i/>
          <w:color w:val="000000"/>
          <w:sz w:val="22"/>
          <w:szCs w:val="22"/>
        </w:rPr>
      </w:pPr>
    </w:p>
    <w:p w:rsidR="00464F63" w:rsidRDefault="00464F63" w:rsidP="00464F63">
      <w:pPr>
        <w:pBdr>
          <w:top w:val="nil"/>
          <w:left w:val="nil"/>
          <w:bottom w:val="nil"/>
          <w:right w:val="nil"/>
          <w:between w:val="nil"/>
        </w:pBdr>
        <w:ind w:left="720"/>
        <w:jc w:val="both"/>
        <w:rPr>
          <w:rFonts w:asciiTheme="majorHAnsi" w:eastAsia="Tahoma" w:hAnsiTheme="majorHAnsi" w:cstheme="majorHAnsi"/>
          <w:i/>
          <w:color w:val="000000"/>
          <w:sz w:val="22"/>
          <w:szCs w:val="22"/>
        </w:rPr>
      </w:pPr>
    </w:p>
    <w:p w:rsidR="00464F63" w:rsidRDefault="00464F63" w:rsidP="00464F63">
      <w:pPr>
        <w:pBdr>
          <w:top w:val="nil"/>
          <w:left w:val="nil"/>
          <w:bottom w:val="nil"/>
          <w:right w:val="nil"/>
          <w:between w:val="nil"/>
        </w:pBdr>
        <w:ind w:left="720"/>
        <w:jc w:val="both"/>
        <w:rPr>
          <w:rFonts w:asciiTheme="majorHAnsi" w:eastAsia="Tahoma" w:hAnsiTheme="majorHAnsi" w:cstheme="majorHAnsi"/>
          <w:i/>
          <w:color w:val="000000"/>
          <w:sz w:val="22"/>
          <w:szCs w:val="22"/>
        </w:rPr>
      </w:pPr>
    </w:p>
    <w:p w:rsidR="00464F63" w:rsidRPr="00317C7B" w:rsidRDefault="00464F63" w:rsidP="00464F63">
      <w:pPr>
        <w:pBdr>
          <w:top w:val="nil"/>
          <w:left w:val="nil"/>
          <w:bottom w:val="nil"/>
          <w:right w:val="nil"/>
          <w:between w:val="nil"/>
        </w:pBdr>
        <w:ind w:left="720"/>
        <w:jc w:val="both"/>
        <w:rPr>
          <w:rFonts w:asciiTheme="majorHAnsi" w:eastAsia="Tahoma" w:hAnsiTheme="majorHAnsi" w:cstheme="majorHAnsi"/>
          <w:color w:val="000000"/>
          <w:sz w:val="22"/>
          <w:szCs w:val="22"/>
        </w:rPr>
      </w:pPr>
      <w:proofErr w:type="gramStart"/>
      <w:r w:rsidRPr="00464F63">
        <w:rPr>
          <w:rFonts w:asciiTheme="majorHAnsi" w:eastAsia="Tahoma" w:hAnsiTheme="majorHAnsi" w:cstheme="majorHAnsi"/>
          <w:i/>
          <w:color w:val="000000"/>
          <w:sz w:val="22"/>
          <w:szCs w:val="22"/>
        </w:rPr>
        <w:t>cuando</w:t>
      </w:r>
      <w:proofErr w:type="gramEnd"/>
      <w:r w:rsidRPr="00464F63">
        <w:rPr>
          <w:rFonts w:asciiTheme="majorHAnsi" w:eastAsia="Tahoma" w:hAnsiTheme="majorHAnsi" w:cstheme="majorHAnsi"/>
          <w:i/>
          <w:color w:val="000000"/>
          <w:sz w:val="22"/>
          <w:szCs w:val="22"/>
        </w:rPr>
        <w:t xml:space="preserve"> se considere que éstas lesionan el interés público de la comunidad. La autoridad jurisdiccional correspondiente substanciará dicho procedimiento en la vía sumaria"</w:t>
      </w:r>
      <w:r w:rsidRPr="00317C7B">
        <w:rPr>
          <w:rFonts w:asciiTheme="majorHAnsi" w:eastAsia="Tahoma" w:hAnsiTheme="majorHAnsi" w:cstheme="majorHAnsi"/>
          <w:color w:val="000000"/>
          <w:sz w:val="22"/>
          <w:szCs w:val="22"/>
        </w:rPr>
        <w:t>.</w:t>
      </w:r>
    </w:p>
    <w:p w:rsidR="00464F63" w:rsidRPr="00317C7B" w:rsidRDefault="00464F63" w:rsidP="00464F63">
      <w:pPr>
        <w:pBdr>
          <w:top w:val="nil"/>
          <w:left w:val="nil"/>
          <w:bottom w:val="nil"/>
          <w:right w:val="nil"/>
          <w:between w:val="nil"/>
        </w:pBdr>
        <w:ind w:left="720"/>
        <w:jc w:val="both"/>
        <w:rPr>
          <w:rFonts w:asciiTheme="majorHAnsi" w:eastAsia="Tahoma" w:hAnsiTheme="majorHAnsi" w:cstheme="majorHAnsi"/>
          <w:color w:val="000000"/>
          <w:sz w:val="22"/>
          <w:szCs w:val="22"/>
        </w:rPr>
      </w:pPr>
    </w:p>
    <w:p w:rsidR="00464F63" w:rsidRPr="000D0569" w:rsidRDefault="00464F63" w:rsidP="00464F63">
      <w:pPr>
        <w:pBdr>
          <w:top w:val="nil"/>
          <w:left w:val="nil"/>
          <w:bottom w:val="nil"/>
          <w:right w:val="nil"/>
          <w:between w:val="nil"/>
        </w:pBdr>
        <w:ind w:left="720"/>
        <w:jc w:val="center"/>
        <w:rPr>
          <w:rFonts w:asciiTheme="majorHAnsi" w:eastAsia="Tahoma" w:hAnsiTheme="majorHAnsi" w:cstheme="majorHAnsi"/>
          <w:b/>
          <w:color w:val="000000"/>
          <w:sz w:val="22"/>
          <w:szCs w:val="22"/>
        </w:rPr>
      </w:pPr>
      <w:r>
        <w:rPr>
          <w:rFonts w:asciiTheme="majorHAnsi" w:eastAsia="Tahoma" w:hAnsiTheme="majorHAnsi" w:cstheme="majorHAnsi"/>
          <w:b/>
          <w:color w:val="000000"/>
          <w:sz w:val="22"/>
          <w:szCs w:val="22"/>
        </w:rPr>
        <w:t>CONSIDERANDO</w:t>
      </w:r>
      <w:r w:rsidRPr="000D0569">
        <w:rPr>
          <w:rFonts w:asciiTheme="majorHAnsi" w:eastAsia="Tahoma" w:hAnsiTheme="majorHAnsi" w:cstheme="majorHAnsi"/>
          <w:b/>
          <w:color w:val="000000"/>
          <w:sz w:val="22"/>
          <w:szCs w:val="22"/>
        </w:rPr>
        <w:t>S</w:t>
      </w:r>
    </w:p>
    <w:p w:rsidR="00464F63" w:rsidRDefault="00464F63" w:rsidP="00464F63">
      <w:pPr>
        <w:pBdr>
          <w:top w:val="nil"/>
          <w:left w:val="nil"/>
          <w:bottom w:val="nil"/>
          <w:right w:val="nil"/>
          <w:between w:val="nil"/>
        </w:pBdr>
        <w:ind w:left="720"/>
        <w:rPr>
          <w:rFonts w:asciiTheme="majorHAnsi" w:eastAsia="Tahoma" w:hAnsiTheme="majorHAnsi" w:cstheme="majorHAnsi"/>
          <w:b/>
          <w:color w:val="000000"/>
          <w:sz w:val="22"/>
          <w:szCs w:val="22"/>
        </w:rPr>
      </w:pPr>
    </w:p>
    <w:p w:rsidR="00464F63" w:rsidRPr="006D29CC"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sidRPr="006D29CC">
        <w:rPr>
          <w:rFonts w:asciiTheme="majorHAnsi" w:eastAsia="Tahoma" w:hAnsiTheme="majorHAnsi" w:cstheme="majorHAnsi"/>
          <w:color w:val="000000"/>
          <w:sz w:val="22"/>
          <w:szCs w:val="22"/>
        </w:rPr>
        <w:t xml:space="preserve">              1.- </w:t>
      </w:r>
      <w:r>
        <w:rPr>
          <w:rFonts w:asciiTheme="majorHAnsi" w:eastAsia="Tahoma" w:hAnsiTheme="majorHAnsi" w:cstheme="majorHAnsi"/>
          <w:color w:val="000000"/>
          <w:sz w:val="22"/>
          <w:szCs w:val="22"/>
        </w:rPr>
        <w:t>Que e</w:t>
      </w:r>
      <w:r w:rsidRPr="006D29CC">
        <w:rPr>
          <w:rFonts w:asciiTheme="majorHAnsi" w:eastAsia="Tahoma" w:hAnsiTheme="majorHAnsi" w:cstheme="majorHAnsi"/>
          <w:color w:val="000000"/>
          <w:sz w:val="22"/>
          <w:szCs w:val="22"/>
        </w:rPr>
        <w:t>l día 4 de julio de 2022, fue recibida en  la Dirección de Catastro municipal de Zapotlán el Grande, una solicitud para llevar a c</w:t>
      </w:r>
      <w:r w:rsidR="000F2C97">
        <w:rPr>
          <w:rFonts w:asciiTheme="majorHAnsi" w:eastAsia="Tahoma" w:hAnsiTheme="majorHAnsi" w:cstheme="majorHAnsi"/>
          <w:color w:val="000000"/>
          <w:sz w:val="22"/>
          <w:szCs w:val="22"/>
        </w:rPr>
        <w:t>abo el registro de excedencia del titular de</w:t>
      </w:r>
      <w:r w:rsidRPr="006D29CC">
        <w:rPr>
          <w:rFonts w:asciiTheme="majorHAnsi" w:eastAsia="Tahoma" w:hAnsiTheme="majorHAnsi" w:cstheme="majorHAnsi"/>
          <w:color w:val="000000"/>
          <w:sz w:val="22"/>
          <w:szCs w:val="22"/>
        </w:rPr>
        <w:t xml:space="preserve"> la cuenta catastral número 3316 del sector rustico. Dicha solicitud, versaba sobre un incremento de la superficie de dicho inmueble que iba desde las 6-36-94.19 (seis hectáreas, treinta y seis áreas, noventa y cuatro punto diecinueve centiáreas), hasta las 18-78-76.82 (dieciocho hectáreas, setenta y ocho áreas y setenta y seis punto ochenta y dos centiáreas), es decir se solicitó un registro de excedencia de aproximadamente el 200%, bajo el argumento de que, de acuerdo a levantamiento topográfico, supuestamente, esa exceden</w:t>
      </w:r>
      <w:r w:rsidR="000F2C97">
        <w:rPr>
          <w:rFonts w:asciiTheme="majorHAnsi" w:eastAsia="Tahoma" w:hAnsiTheme="majorHAnsi" w:cstheme="majorHAnsi"/>
          <w:color w:val="000000"/>
          <w:sz w:val="22"/>
          <w:szCs w:val="22"/>
        </w:rPr>
        <w:t>cia también era de su posesión, sin que acreditara con documento idóneo, y sin llevar a cabo el debido procedimiento de Ley, ya que el Municipio no es el competente para generar la exced</w:t>
      </w:r>
      <w:r w:rsidR="006F5601">
        <w:rPr>
          <w:rFonts w:asciiTheme="majorHAnsi" w:eastAsia="Tahoma" w:hAnsiTheme="majorHAnsi" w:cstheme="majorHAnsi"/>
          <w:color w:val="000000"/>
          <w:sz w:val="22"/>
          <w:szCs w:val="22"/>
        </w:rPr>
        <w:t xml:space="preserve">encia, sino que le compete a </w:t>
      </w:r>
      <w:r w:rsidR="000F2C97">
        <w:rPr>
          <w:rFonts w:asciiTheme="majorHAnsi" w:eastAsia="Tahoma" w:hAnsiTheme="majorHAnsi" w:cstheme="majorHAnsi"/>
          <w:color w:val="000000"/>
          <w:sz w:val="22"/>
          <w:szCs w:val="22"/>
        </w:rPr>
        <w:t>Juzga</w:t>
      </w:r>
      <w:r w:rsidR="006F5601">
        <w:rPr>
          <w:rFonts w:asciiTheme="majorHAnsi" w:eastAsia="Tahoma" w:hAnsiTheme="majorHAnsi" w:cstheme="majorHAnsi"/>
          <w:color w:val="000000"/>
          <w:sz w:val="22"/>
          <w:szCs w:val="22"/>
        </w:rPr>
        <w:t xml:space="preserve">dos Civiles de conformidad con </w:t>
      </w:r>
      <w:r w:rsidR="000F2C97">
        <w:rPr>
          <w:rFonts w:asciiTheme="majorHAnsi" w:eastAsia="Tahoma" w:hAnsiTheme="majorHAnsi" w:cstheme="majorHAnsi"/>
          <w:color w:val="000000"/>
          <w:sz w:val="22"/>
          <w:szCs w:val="22"/>
        </w:rPr>
        <w:t>l</w:t>
      </w:r>
      <w:r w:rsidR="006F5601">
        <w:rPr>
          <w:rFonts w:asciiTheme="majorHAnsi" w:eastAsia="Tahoma" w:hAnsiTheme="majorHAnsi" w:cstheme="majorHAnsi"/>
          <w:color w:val="000000"/>
          <w:sz w:val="22"/>
          <w:szCs w:val="22"/>
        </w:rPr>
        <w:t>os</w:t>
      </w:r>
      <w:r w:rsidR="000F2C97">
        <w:rPr>
          <w:rFonts w:asciiTheme="majorHAnsi" w:eastAsia="Tahoma" w:hAnsiTheme="majorHAnsi" w:cstheme="majorHAnsi"/>
          <w:color w:val="000000"/>
          <w:sz w:val="22"/>
          <w:szCs w:val="22"/>
        </w:rPr>
        <w:t xml:space="preserve"> artículo</w:t>
      </w:r>
      <w:r w:rsidR="006F5601">
        <w:rPr>
          <w:rFonts w:asciiTheme="majorHAnsi" w:eastAsia="Tahoma" w:hAnsiTheme="majorHAnsi" w:cstheme="majorHAnsi"/>
          <w:color w:val="000000"/>
          <w:sz w:val="22"/>
          <w:szCs w:val="22"/>
        </w:rPr>
        <w:t>s</w:t>
      </w:r>
      <w:r w:rsidR="007D415A">
        <w:rPr>
          <w:rFonts w:asciiTheme="majorHAnsi" w:eastAsia="Tahoma" w:hAnsiTheme="majorHAnsi" w:cstheme="majorHAnsi"/>
          <w:color w:val="000000"/>
          <w:sz w:val="22"/>
          <w:szCs w:val="22"/>
        </w:rPr>
        <w:t xml:space="preserve"> </w:t>
      </w:r>
      <w:r w:rsidR="007D415A">
        <w:rPr>
          <w:rFonts w:asciiTheme="majorHAnsi" w:eastAsia="Tahoma" w:hAnsiTheme="majorHAnsi" w:cstheme="majorHAnsi"/>
          <w:color w:val="000000"/>
          <w:sz w:val="22"/>
          <w:szCs w:val="22"/>
        </w:rPr>
        <w:t>1058 al 1063</w:t>
      </w:r>
      <w:r w:rsidR="007D415A">
        <w:rPr>
          <w:rFonts w:asciiTheme="majorHAnsi" w:eastAsia="Tahoma" w:hAnsiTheme="majorHAnsi" w:cstheme="majorHAnsi"/>
          <w:color w:val="000000"/>
          <w:sz w:val="22"/>
          <w:szCs w:val="22"/>
        </w:rPr>
        <w:t xml:space="preserve"> </w:t>
      </w:r>
      <w:r w:rsidR="000F2C97">
        <w:rPr>
          <w:rFonts w:asciiTheme="majorHAnsi" w:eastAsia="Tahoma" w:hAnsiTheme="majorHAnsi" w:cstheme="majorHAnsi"/>
          <w:color w:val="000000"/>
          <w:sz w:val="22"/>
          <w:szCs w:val="22"/>
        </w:rPr>
        <w:t xml:space="preserve">del Código </w:t>
      </w:r>
      <w:r w:rsidR="007D415A">
        <w:rPr>
          <w:rFonts w:asciiTheme="majorHAnsi" w:eastAsia="Tahoma" w:hAnsiTheme="majorHAnsi" w:cstheme="majorHAnsi"/>
          <w:color w:val="000000"/>
          <w:sz w:val="22"/>
          <w:szCs w:val="22"/>
        </w:rPr>
        <w:t>de procedimientos c</w:t>
      </w:r>
      <w:r w:rsidR="000F2C97">
        <w:rPr>
          <w:rFonts w:asciiTheme="majorHAnsi" w:eastAsia="Tahoma" w:hAnsiTheme="majorHAnsi" w:cstheme="majorHAnsi"/>
          <w:color w:val="000000"/>
          <w:sz w:val="22"/>
          <w:szCs w:val="22"/>
        </w:rPr>
        <w:t>ivil</w:t>
      </w:r>
      <w:r w:rsidR="007D415A">
        <w:rPr>
          <w:rFonts w:asciiTheme="majorHAnsi" w:eastAsia="Tahoma" w:hAnsiTheme="majorHAnsi" w:cstheme="majorHAnsi"/>
          <w:color w:val="000000"/>
          <w:sz w:val="22"/>
          <w:szCs w:val="22"/>
        </w:rPr>
        <w:t>es</w:t>
      </w:r>
      <w:r w:rsidR="000F2C97">
        <w:rPr>
          <w:rFonts w:asciiTheme="majorHAnsi" w:eastAsia="Tahoma" w:hAnsiTheme="majorHAnsi" w:cstheme="majorHAnsi"/>
          <w:color w:val="000000"/>
          <w:sz w:val="22"/>
          <w:szCs w:val="22"/>
        </w:rPr>
        <w:t xml:space="preserve"> del Estado de Jalisco.    </w:t>
      </w:r>
      <w:r w:rsidRPr="006D29CC">
        <w:rPr>
          <w:rFonts w:asciiTheme="majorHAnsi" w:eastAsia="Tahoma" w:hAnsiTheme="majorHAnsi" w:cstheme="majorHAnsi"/>
          <w:color w:val="000000"/>
          <w:sz w:val="22"/>
          <w:szCs w:val="22"/>
        </w:rPr>
        <w:t xml:space="preserve">         </w:t>
      </w: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w:t>
      </w:r>
    </w:p>
    <w:p w:rsidR="00464F63" w:rsidRDefault="000F2C97"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2</w:t>
      </w:r>
      <w:r w:rsidR="00464F63">
        <w:rPr>
          <w:rFonts w:asciiTheme="majorHAnsi" w:eastAsia="Tahoma" w:hAnsiTheme="majorHAnsi" w:cstheme="majorHAnsi"/>
          <w:color w:val="000000"/>
          <w:sz w:val="22"/>
          <w:szCs w:val="22"/>
        </w:rPr>
        <w:t xml:space="preserve">.- A mayor abundamiento, a continuación se presenta el siguiente análisis acerca de la IMPROCEDENCIA de dicha solicitud de “registro de excedencia”: por principio de cuentas, lo que se advierte de la solicitud, es que el </w:t>
      </w:r>
      <w:proofErr w:type="spellStart"/>
      <w:r w:rsidR="00464F63">
        <w:rPr>
          <w:rFonts w:asciiTheme="majorHAnsi" w:eastAsia="Tahoma" w:hAnsiTheme="majorHAnsi" w:cstheme="majorHAnsi"/>
          <w:color w:val="000000"/>
          <w:sz w:val="22"/>
          <w:szCs w:val="22"/>
        </w:rPr>
        <w:t>promovente</w:t>
      </w:r>
      <w:proofErr w:type="spellEnd"/>
      <w:r w:rsidR="00464F63">
        <w:rPr>
          <w:rFonts w:asciiTheme="majorHAnsi" w:eastAsia="Tahoma" w:hAnsiTheme="majorHAnsi" w:cstheme="majorHAnsi"/>
          <w:color w:val="000000"/>
          <w:sz w:val="22"/>
          <w:szCs w:val="22"/>
        </w:rPr>
        <w:t>, en realidad lo que quiere es que se le reconoz</w:t>
      </w:r>
      <w:r>
        <w:rPr>
          <w:rFonts w:asciiTheme="majorHAnsi" w:eastAsia="Tahoma" w:hAnsiTheme="majorHAnsi" w:cstheme="majorHAnsi"/>
          <w:color w:val="000000"/>
          <w:sz w:val="22"/>
          <w:szCs w:val="22"/>
        </w:rPr>
        <w:t>ca catastralmente que es posesion</w:t>
      </w:r>
      <w:r w:rsidR="00464F63">
        <w:rPr>
          <w:rFonts w:asciiTheme="majorHAnsi" w:eastAsia="Tahoma" w:hAnsiTheme="majorHAnsi" w:cstheme="majorHAnsi"/>
          <w:color w:val="000000"/>
          <w:sz w:val="22"/>
          <w:szCs w:val="22"/>
        </w:rPr>
        <w:t xml:space="preserve">ario de una totalidad de </w:t>
      </w:r>
      <w:r w:rsidR="00464F63" w:rsidRPr="006D29CC">
        <w:rPr>
          <w:rFonts w:asciiTheme="majorHAnsi" w:eastAsia="Tahoma" w:hAnsiTheme="majorHAnsi" w:cstheme="majorHAnsi"/>
          <w:color w:val="000000"/>
          <w:sz w:val="22"/>
          <w:szCs w:val="22"/>
        </w:rPr>
        <w:t>18-78-76.82 (dieciocho hectáreas, setenta y ocho áreas y setenta y seis punto ochenta y dos centiáreas)</w:t>
      </w:r>
      <w:r w:rsidR="00464F63">
        <w:rPr>
          <w:rFonts w:asciiTheme="majorHAnsi" w:eastAsia="Tahoma" w:hAnsiTheme="majorHAnsi" w:cstheme="majorHAnsi"/>
          <w:color w:val="000000"/>
          <w:sz w:val="22"/>
          <w:szCs w:val="22"/>
        </w:rPr>
        <w:t xml:space="preserve">, lo cual implica una </w:t>
      </w:r>
      <w:r w:rsidR="001D6F80">
        <w:rPr>
          <w:rFonts w:asciiTheme="majorHAnsi" w:eastAsia="Tahoma" w:hAnsiTheme="majorHAnsi" w:cstheme="majorHAnsi"/>
          <w:color w:val="000000"/>
          <w:sz w:val="22"/>
          <w:szCs w:val="22"/>
          <w:u w:val="single"/>
        </w:rPr>
        <w:t>rectificación de medidas, linderos y superficie</w:t>
      </w:r>
      <w:r w:rsidR="00464F63">
        <w:rPr>
          <w:rFonts w:asciiTheme="majorHAnsi" w:eastAsia="Tahoma" w:hAnsiTheme="majorHAnsi" w:cstheme="majorHAnsi"/>
          <w:color w:val="000000"/>
          <w:sz w:val="22"/>
          <w:szCs w:val="22"/>
        </w:rPr>
        <w:t xml:space="preserve">, de los archivos catastrales, ya que la escritura con la que ampara la propiedad del predio en cuestión y a que se refiere el aviso de transmisión que se encuentra registrado en las oficinas de Catastro ampara solamente </w:t>
      </w:r>
      <w:r w:rsidR="00464F63" w:rsidRPr="006D29CC">
        <w:rPr>
          <w:rFonts w:asciiTheme="majorHAnsi" w:eastAsia="Tahoma" w:hAnsiTheme="majorHAnsi" w:cstheme="majorHAnsi"/>
          <w:color w:val="000000"/>
          <w:sz w:val="22"/>
          <w:szCs w:val="22"/>
        </w:rPr>
        <w:t>6-36-94.19 (seis hectáreas, treinta y seis áreas, noventa y cuatro punto diecinueve centiáreas)</w:t>
      </w:r>
      <w:r w:rsidR="00464F63">
        <w:rPr>
          <w:rFonts w:asciiTheme="majorHAnsi" w:eastAsia="Tahoma" w:hAnsiTheme="majorHAnsi" w:cstheme="majorHAnsi"/>
          <w:color w:val="000000"/>
          <w:sz w:val="22"/>
          <w:szCs w:val="22"/>
        </w:rPr>
        <w:t>, por lo que registrar una manifestación de  excedencia implica una rectificación de los archivos catastrales</w:t>
      </w:r>
      <w:r w:rsidR="001D6F80">
        <w:rPr>
          <w:rFonts w:asciiTheme="majorHAnsi" w:eastAsia="Tahoma" w:hAnsiTheme="majorHAnsi" w:cstheme="majorHAnsi"/>
          <w:color w:val="000000"/>
          <w:sz w:val="22"/>
          <w:szCs w:val="22"/>
        </w:rPr>
        <w:t xml:space="preserve"> sin que</w:t>
      </w:r>
      <w:r w:rsidR="00FD77CB">
        <w:rPr>
          <w:rFonts w:asciiTheme="majorHAnsi" w:eastAsia="Tahoma" w:hAnsiTheme="majorHAnsi" w:cstheme="majorHAnsi"/>
          <w:color w:val="000000"/>
          <w:sz w:val="22"/>
          <w:szCs w:val="22"/>
        </w:rPr>
        <w:t xml:space="preserve"> haya documento que lo acredite</w:t>
      </w:r>
      <w:r w:rsidR="00464F63">
        <w:rPr>
          <w:rFonts w:asciiTheme="majorHAnsi" w:eastAsia="Tahoma" w:hAnsiTheme="majorHAnsi" w:cstheme="majorHAnsi"/>
          <w:color w:val="000000"/>
          <w:sz w:val="22"/>
          <w:szCs w:val="22"/>
        </w:rPr>
        <w:t xml:space="preserve">, hecho que por la extensión que se pretendió registrar, resulta improcedente, pero que, </w:t>
      </w:r>
      <w:proofErr w:type="spellStart"/>
      <w:r w:rsidR="00464F63">
        <w:rPr>
          <w:rFonts w:asciiTheme="majorHAnsi" w:eastAsia="Tahoma" w:hAnsiTheme="majorHAnsi" w:cstheme="majorHAnsi"/>
          <w:color w:val="000000"/>
          <w:sz w:val="22"/>
          <w:szCs w:val="22"/>
        </w:rPr>
        <w:t>aún</w:t>
      </w:r>
      <w:proofErr w:type="spellEnd"/>
      <w:r w:rsidR="00464F63">
        <w:rPr>
          <w:rFonts w:asciiTheme="majorHAnsi" w:eastAsia="Tahoma" w:hAnsiTheme="majorHAnsi" w:cstheme="majorHAnsi"/>
          <w:color w:val="000000"/>
          <w:sz w:val="22"/>
          <w:szCs w:val="22"/>
        </w:rPr>
        <w:t xml:space="preserve"> así, para el caso de haber considerado darle algún trámite en la oficina de catastro, por lo menos se debió sujetar a los términos de los artículos 34, 35 y 36 de la Ley de Catastro municipal del Estado de Jalisco, ya que se le debe de dar a los colindantes su garantía de audiencia y defensa,</w:t>
      </w:r>
      <w:r w:rsidR="00FD77CB">
        <w:rPr>
          <w:rFonts w:asciiTheme="majorHAnsi" w:eastAsia="Tahoma" w:hAnsiTheme="majorHAnsi" w:cstheme="majorHAnsi"/>
          <w:color w:val="000000"/>
          <w:sz w:val="22"/>
          <w:szCs w:val="22"/>
        </w:rPr>
        <w:t xml:space="preserve"> es decir, la Ley en cita prevé</w:t>
      </w:r>
      <w:r w:rsidR="00464F63">
        <w:rPr>
          <w:rFonts w:asciiTheme="majorHAnsi" w:eastAsia="Tahoma" w:hAnsiTheme="majorHAnsi" w:cstheme="majorHAnsi"/>
          <w:color w:val="000000"/>
          <w:sz w:val="22"/>
          <w:szCs w:val="22"/>
        </w:rPr>
        <w:t xml:space="preserve"> que cuando se vaya a realizar una rectificación o aclaración catastral, se les dará vista a los colindantes, quienes podrán manifestar las aclaraci</w:t>
      </w:r>
      <w:r w:rsidR="001D6F80">
        <w:rPr>
          <w:rFonts w:asciiTheme="majorHAnsi" w:eastAsia="Tahoma" w:hAnsiTheme="majorHAnsi" w:cstheme="majorHAnsi"/>
          <w:color w:val="000000"/>
          <w:sz w:val="22"/>
          <w:szCs w:val="22"/>
        </w:rPr>
        <w:t>ones que consideren pertinentes</w:t>
      </w:r>
      <w:r w:rsidR="00FD77CB">
        <w:rPr>
          <w:rFonts w:asciiTheme="majorHAnsi" w:eastAsia="Tahoma" w:hAnsiTheme="majorHAnsi" w:cstheme="majorHAnsi"/>
          <w:color w:val="000000"/>
          <w:sz w:val="22"/>
          <w:szCs w:val="22"/>
        </w:rPr>
        <w:t xml:space="preserve"> y/u oponerse en caso de que tenga algún derecho</w:t>
      </w:r>
      <w:r w:rsidR="001D6F80">
        <w:rPr>
          <w:rFonts w:asciiTheme="majorHAnsi" w:eastAsia="Tahoma" w:hAnsiTheme="majorHAnsi" w:cstheme="majorHAnsi"/>
          <w:color w:val="000000"/>
          <w:sz w:val="22"/>
          <w:szCs w:val="22"/>
        </w:rPr>
        <w:t>, además de que dicha excedencia no debe ser superior al 10%</w:t>
      </w:r>
      <w:r w:rsidR="00FD77CB">
        <w:rPr>
          <w:rFonts w:asciiTheme="majorHAnsi" w:eastAsia="Tahoma" w:hAnsiTheme="majorHAnsi" w:cstheme="majorHAnsi"/>
          <w:color w:val="000000"/>
          <w:sz w:val="22"/>
          <w:szCs w:val="22"/>
        </w:rPr>
        <w:t xml:space="preserve"> de la superficie total, pues de exceder no se trataría de una excedencia , sino de un apeo y deslinde cuya competencia es jurisdiccional</w:t>
      </w:r>
      <w:r w:rsidR="001D6F80">
        <w:rPr>
          <w:rFonts w:asciiTheme="majorHAnsi" w:eastAsia="Tahoma" w:hAnsiTheme="majorHAnsi" w:cstheme="majorHAnsi"/>
          <w:color w:val="000000"/>
          <w:sz w:val="22"/>
          <w:szCs w:val="22"/>
        </w:rPr>
        <w:t>.</w:t>
      </w:r>
      <w:r w:rsidR="00464F63">
        <w:rPr>
          <w:rFonts w:asciiTheme="majorHAnsi" w:eastAsia="Tahoma" w:hAnsiTheme="majorHAnsi" w:cstheme="majorHAnsi"/>
          <w:color w:val="000000"/>
          <w:sz w:val="22"/>
          <w:szCs w:val="22"/>
        </w:rPr>
        <w:t xml:space="preserve"> Lo que se traduce en su garantía de audiencia y defensa consagrada en los artículos 14 y 16 de la Constitución Política de los Estados Unidos Mexicanos. </w:t>
      </w: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7D415A"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Siendo pues, la garantía de audiencia y defensa, en consecuencia la de legalidad, un Derecho humano, resulta ser obligación de todas las autoridades (incluyendo la Dirección de Catastro), en el ámbito de sus competencias, promover, respetar, proteger y garantizar los derechos humanos de conformidad con los principios de universalidad, interdependencia, </w:t>
      </w:r>
    </w:p>
    <w:p w:rsidR="007D415A" w:rsidRDefault="007D415A"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7D415A" w:rsidRDefault="007D415A"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7D415A" w:rsidRDefault="007D415A"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7D415A" w:rsidRDefault="007D415A"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464F63" w:rsidRDefault="007D415A"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Indivisibilidad</w:t>
      </w:r>
      <w:r w:rsidR="00464F63">
        <w:rPr>
          <w:rFonts w:asciiTheme="majorHAnsi" w:eastAsia="Tahoma" w:hAnsiTheme="majorHAnsi" w:cstheme="majorHAnsi"/>
          <w:color w:val="000000"/>
          <w:sz w:val="22"/>
          <w:szCs w:val="22"/>
        </w:rPr>
        <w:t xml:space="preserve"> y progresividad en los términos del artículo primero de nuestra Constitución Política mexicana. </w:t>
      </w: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Aunado a lo anterior, del avalúo técnico, de la notificación del mismo y del certificado catastral de fecha 7 de julio de 2022, se desprende que no se realizó el procedimiento de apeo y deslinde que </w:t>
      </w:r>
      <w:r w:rsidR="006F5601">
        <w:rPr>
          <w:rFonts w:asciiTheme="majorHAnsi" w:eastAsia="Tahoma" w:hAnsiTheme="majorHAnsi" w:cstheme="majorHAnsi"/>
          <w:color w:val="000000"/>
          <w:sz w:val="22"/>
          <w:szCs w:val="22"/>
        </w:rPr>
        <w:t>prevén</w:t>
      </w:r>
      <w:r>
        <w:rPr>
          <w:rFonts w:asciiTheme="majorHAnsi" w:eastAsia="Tahoma" w:hAnsiTheme="majorHAnsi" w:cstheme="majorHAnsi"/>
          <w:color w:val="000000"/>
          <w:sz w:val="22"/>
          <w:szCs w:val="22"/>
        </w:rPr>
        <w:t xml:space="preserve"> los artículos 1058 al 1063 del Código de Procedimientos Civiles del Estado de Jalisco que resulta ser el idóneo para el trámite que nos ocupa y sin realizar incluso el procedimiento previsto por la Ley de Catastro municipal de nuestro Estado a que me he referido. </w:t>
      </w: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A mayor claridad, procedo a transcribir los artículos en cuestión:</w:t>
      </w: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464F63" w:rsidRPr="00195D7F" w:rsidRDefault="00464F63" w:rsidP="00464F63">
      <w:pPr>
        <w:ind w:left="720"/>
        <w:jc w:val="both"/>
        <w:rPr>
          <w:i/>
        </w:rPr>
      </w:pPr>
      <w:r>
        <w:rPr>
          <w:i/>
        </w:rPr>
        <w:t>“</w:t>
      </w:r>
      <w:r w:rsidRPr="00195D7F">
        <w:rPr>
          <w:i/>
        </w:rPr>
        <w:t>Artículo 34.- Para efectos fiscales, los trabajos de deslinde catastral, rectificación o aclaración de linderos, deberán practicarse previa citación de los titulares, y podrán hacerse ante la presencia de los propietarios o poseedores de los predios colindantes, quienes únicamente intervendrán para hacer las aclaraciones procedentes, sin que esto implique un cambio en el valor fiscal.</w:t>
      </w:r>
      <w:r>
        <w:rPr>
          <w:i/>
        </w:rPr>
        <w:t>”</w:t>
      </w:r>
    </w:p>
    <w:p w:rsidR="00464F63" w:rsidRPr="00195D7F" w:rsidRDefault="00464F63" w:rsidP="00464F63">
      <w:pPr>
        <w:ind w:left="720" w:firstLine="851"/>
        <w:jc w:val="both"/>
        <w:rPr>
          <w:i/>
        </w:rPr>
      </w:pPr>
    </w:p>
    <w:p w:rsidR="00464F63" w:rsidRPr="00195D7F" w:rsidRDefault="00464F63" w:rsidP="00464F63">
      <w:pPr>
        <w:ind w:left="720"/>
        <w:jc w:val="both"/>
        <w:rPr>
          <w:i/>
        </w:rPr>
      </w:pPr>
      <w:r>
        <w:rPr>
          <w:i/>
        </w:rPr>
        <w:t>“</w:t>
      </w:r>
      <w:r w:rsidRPr="00195D7F">
        <w:rPr>
          <w:i/>
        </w:rPr>
        <w:t>Artículo 35.- Cuando existan diferencias entre los colindantes, el resultado de estos trabajos catastrales se hará constar en acta circunstanciada que será firmada por las personas que hubiesen intervenido en dichos trabajos, pudiendo firmar también los interesados.</w:t>
      </w:r>
      <w:r>
        <w:rPr>
          <w:i/>
        </w:rPr>
        <w:t>”</w:t>
      </w:r>
    </w:p>
    <w:p w:rsidR="00464F63" w:rsidRPr="00195D7F" w:rsidRDefault="00464F63" w:rsidP="00464F63">
      <w:pPr>
        <w:ind w:left="720" w:firstLine="851"/>
        <w:jc w:val="both"/>
        <w:rPr>
          <w:i/>
        </w:rPr>
      </w:pP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heme="majorHAnsi" w:eastAsia="Tahoma" w:hAnsiTheme="majorHAnsi" w:cstheme="majorHAnsi"/>
          <w:color w:val="000000"/>
          <w:sz w:val="22"/>
          <w:szCs w:val="22"/>
        </w:rPr>
      </w:pPr>
      <w:r>
        <w:rPr>
          <w:i/>
        </w:rPr>
        <w:t>“</w:t>
      </w:r>
      <w:r w:rsidRPr="00195D7F">
        <w:rPr>
          <w:i/>
        </w:rPr>
        <w:t>Artículo 36.- Los trabajos catastrales deberán practicarse de acuerdo a la presente Ley y a los instructivos o circulares que para tal efecto se aprueben, conforme a las disposiciones de esta Ley. Dichos trabajos deberán realizarse por la autoridad catastral quien podrá delegarlos a través de las dependencias que se designen, con excepción de aquellos requeridos por autoridad competente</w:t>
      </w:r>
      <w:r>
        <w:rPr>
          <w:i/>
        </w:rPr>
        <w:t>.”</w:t>
      </w:r>
      <w:r>
        <w:rPr>
          <w:rFonts w:asciiTheme="majorHAnsi" w:eastAsia="Tahoma" w:hAnsiTheme="majorHAnsi" w:cstheme="majorHAnsi"/>
          <w:color w:val="000000"/>
          <w:sz w:val="22"/>
          <w:szCs w:val="22"/>
        </w:rPr>
        <w:t xml:space="preserve">                                                                                                                                                                                                                                                                                                                                                                                                                                                                                                                                                                                                                                                                                                                                                                                        </w:t>
      </w: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heme="majorHAnsi" w:eastAsia="Tahoma" w:hAnsiTheme="majorHAnsi" w:cstheme="majorHAnsi"/>
          <w:color w:val="000000"/>
          <w:sz w:val="22"/>
          <w:szCs w:val="22"/>
        </w:rPr>
      </w:pP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4.- Finalmente, vale la pena mencionar que, el día 8 de septiembre de 2022, la Hacienda pública municipal de Zapotlán el Grande, presentó la correspondiente denuncia sobre el tema que nos ocupa, ante el Órgano Interno de Control de nuestro municipio para los efec</w:t>
      </w:r>
      <w:r w:rsidR="001D6F80">
        <w:rPr>
          <w:rFonts w:asciiTheme="majorHAnsi" w:eastAsia="Tahoma" w:hAnsiTheme="majorHAnsi" w:cstheme="majorHAnsi"/>
          <w:color w:val="000000"/>
          <w:sz w:val="22"/>
          <w:szCs w:val="22"/>
        </w:rPr>
        <w:t xml:space="preserve">tos legales a que hubiera lugar, para que de encontrar una indebida actuación de los servidores que intervinieron en el trámite, se haga el deslindo o bien, se impongan las responsabilidades correspondientes. </w:t>
      </w:r>
      <w:r>
        <w:rPr>
          <w:rFonts w:asciiTheme="majorHAnsi" w:eastAsia="Tahoma" w:hAnsiTheme="majorHAnsi" w:cstheme="majorHAnsi"/>
          <w:color w:val="000000"/>
          <w:sz w:val="22"/>
          <w:szCs w:val="22"/>
        </w:rPr>
        <w:t xml:space="preserve">  </w:t>
      </w:r>
    </w:p>
    <w:p w:rsidR="00464F63"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heme="majorHAnsi" w:eastAsia="Tahoma" w:hAnsiTheme="majorHAnsi" w:cstheme="majorHAnsi"/>
          <w:color w:val="000000"/>
          <w:sz w:val="22"/>
          <w:szCs w:val="22"/>
        </w:rPr>
      </w:pPr>
    </w:p>
    <w:p w:rsidR="00464F63" w:rsidRPr="00317C7B"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Es p</w:t>
      </w:r>
      <w:r w:rsidRPr="00317C7B">
        <w:rPr>
          <w:rFonts w:asciiTheme="majorHAnsi" w:eastAsia="Tahoma" w:hAnsiTheme="majorHAnsi" w:cstheme="majorHAnsi"/>
          <w:color w:val="000000"/>
          <w:sz w:val="22"/>
          <w:szCs w:val="22"/>
        </w:rPr>
        <w:t xml:space="preserve">or </w:t>
      </w:r>
      <w:r>
        <w:rPr>
          <w:rFonts w:asciiTheme="majorHAnsi" w:eastAsia="Tahoma" w:hAnsiTheme="majorHAnsi" w:cstheme="majorHAnsi"/>
          <w:color w:val="000000"/>
          <w:sz w:val="22"/>
          <w:szCs w:val="22"/>
        </w:rPr>
        <w:t xml:space="preserve">todo </w:t>
      </w:r>
      <w:r w:rsidRPr="00317C7B">
        <w:rPr>
          <w:rFonts w:asciiTheme="majorHAnsi" w:eastAsia="Tahoma" w:hAnsiTheme="majorHAnsi" w:cstheme="majorHAnsi"/>
          <w:color w:val="000000"/>
          <w:sz w:val="22"/>
          <w:szCs w:val="22"/>
        </w:rPr>
        <w:t>lo anterior, y dado que es ob</w:t>
      </w:r>
      <w:r>
        <w:rPr>
          <w:rFonts w:asciiTheme="majorHAnsi" w:eastAsia="Tahoma" w:hAnsiTheme="majorHAnsi" w:cstheme="majorHAnsi"/>
          <w:color w:val="000000"/>
          <w:sz w:val="22"/>
          <w:szCs w:val="22"/>
        </w:rPr>
        <w:t>ligación de los integrantes de é</w:t>
      </w:r>
      <w:r w:rsidRPr="00317C7B">
        <w:rPr>
          <w:rFonts w:asciiTheme="majorHAnsi" w:eastAsia="Tahoma" w:hAnsiTheme="majorHAnsi" w:cstheme="majorHAnsi"/>
          <w:color w:val="000000"/>
          <w:sz w:val="22"/>
          <w:szCs w:val="22"/>
        </w:rPr>
        <w:t>ste Ayuntamiento actuar en beneficio de  los intereses del Municipio</w:t>
      </w:r>
      <w:r w:rsidR="00D9606A">
        <w:rPr>
          <w:rFonts w:asciiTheme="majorHAnsi" w:eastAsia="Tahoma" w:hAnsiTheme="majorHAnsi" w:cstheme="majorHAnsi"/>
          <w:color w:val="000000"/>
          <w:sz w:val="22"/>
          <w:szCs w:val="22"/>
        </w:rPr>
        <w:t xml:space="preserve"> y a efecto de evitar una responsabilidad futura, a cualquier tercero que pudiera tener derecho sobre la superficie generada en excedencia indebidamente</w:t>
      </w:r>
      <w:r w:rsidRPr="00317C7B">
        <w:rPr>
          <w:rFonts w:asciiTheme="majorHAnsi" w:eastAsia="Tahoma" w:hAnsiTheme="majorHAnsi" w:cstheme="majorHAnsi"/>
          <w:color w:val="000000"/>
          <w:sz w:val="22"/>
          <w:szCs w:val="22"/>
        </w:rPr>
        <w:t xml:space="preserve">, es que resulta necesario que éste Pleno instruya a la </w:t>
      </w:r>
      <w:proofErr w:type="spellStart"/>
      <w:r w:rsidRPr="00317C7B">
        <w:rPr>
          <w:rFonts w:asciiTheme="majorHAnsi" w:eastAsia="Tahoma" w:hAnsiTheme="majorHAnsi" w:cstheme="majorHAnsi"/>
          <w:color w:val="000000"/>
          <w:sz w:val="22"/>
          <w:szCs w:val="22"/>
        </w:rPr>
        <w:t>Sindico</w:t>
      </w:r>
      <w:proofErr w:type="spellEnd"/>
      <w:r w:rsidRPr="00317C7B">
        <w:rPr>
          <w:rFonts w:asciiTheme="majorHAnsi" w:eastAsia="Tahoma" w:hAnsiTheme="majorHAnsi" w:cstheme="majorHAnsi"/>
          <w:color w:val="000000"/>
          <w:sz w:val="22"/>
          <w:szCs w:val="22"/>
        </w:rPr>
        <w:t xml:space="preserve"> Municipal para que inicie el procedimiento de </w:t>
      </w:r>
      <w:proofErr w:type="spellStart"/>
      <w:r w:rsidRPr="00317C7B">
        <w:rPr>
          <w:rFonts w:asciiTheme="majorHAnsi" w:eastAsia="Tahoma" w:hAnsiTheme="majorHAnsi" w:cstheme="majorHAnsi"/>
          <w:color w:val="000000"/>
          <w:sz w:val="22"/>
          <w:szCs w:val="22"/>
        </w:rPr>
        <w:t>lesividad</w:t>
      </w:r>
      <w:proofErr w:type="spellEnd"/>
      <w:r w:rsidRPr="00317C7B">
        <w:rPr>
          <w:rFonts w:asciiTheme="majorHAnsi" w:eastAsia="Tahoma" w:hAnsiTheme="majorHAnsi" w:cstheme="majorHAnsi"/>
          <w:color w:val="000000"/>
          <w:sz w:val="22"/>
          <w:szCs w:val="22"/>
        </w:rPr>
        <w:t xml:space="preserve"> ante la autoridad jurisdiccional competente, a fin de que se revoque, modifique, nulifique los documentos que </w:t>
      </w:r>
      <w:r w:rsidR="001D6F80">
        <w:rPr>
          <w:rFonts w:asciiTheme="majorHAnsi" w:eastAsia="Tahoma" w:hAnsiTheme="majorHAnsi" w:cstheme="majorHAnsi"/>
          <w:color w:val="000000"/>
          <w:sz w:val="22"/>
          <w:szCs w:val="22"/>
        </w:rPr>
        <w:t>implicaro</w:t>
      </w:r>
      <w:r>
        <w:rPr>
          <w:rFonts w:asciiTheme="majorHAnsi" w:eastAsia="Tahoma" w:hAnsiTheme="majorHAnsi" w:cstheme="majorHAnsi"/>
          <w:color w:val="000000"/>
          <w:sz w:val="22"/>
          <w:szCs w:val="22"/>
        </w:rPr>
        <w:t>n el registro indebido en la Dirección de Catastro municipal, de la excedencia a que se refiere la presente iniciativa,</w:t>
      </w:r>
      <w:r w:rsidRPr="00317C7B">
        <w:rPr>
          <w:rFonts w:asciiTheme="majorHAnsi" w:eastAsia="Tahoma" w:hAnsiTheme="majorHAnsi" w:cstheme="majorHAnsi"/>
          <w:color w:val="000000"/>
          <w:sz w:val="22"/>
          <w:szCs w:val="22"/>
        </w:rPr>
        <w:t xml:space="preserve"> y aquellos otros que con motivo de la acción l</w:t>
      </w:r>
      <w:r>
        <w:rPr>
          <w:rFonts w:asciiTheme="majorHAnsi" w:eastAsia="Tahoma" w:hAnsiTheme="majorHAnsi" w:cstheme="majorHAnsi"/>
          <w:color w:val="000000"/>
          <w:sz w:val="22"/>
          <w:szCs w:val="22"/>
        </w:rPr>
        <w:t xml:space="preserve">egal puedan resultar </w:t>
      </w:r>
      <w:r w:rsidRPr="00317C7B">
        <w:rPr>
          <w:rFonts w:asciiTheme="majorHAnsi" w:eastAsia="Tahoma" w:hAnsiTheme="majorHAnsi" w:cstheme="majorHAnsi"/>
          <w:color w:val="000000"/>
          <w:sz w:val="22"/>
          <w:szCs w:val="22"/>
        </w:rPr>
        <w:t>conducente.</w:t>
      </w:r>
    </w:p>
    <w:p w:rsidR="00464F63" w:rsidRPr="00317C7B" w:rsidRDefault="00464F63" w:rsidP="00464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Tahoma" w:hAnsiTheme="majorHAnsi" w:cstheme="majorHAnsi"/>
          <w:color w:val="000000"/>
          <w:sz w:val="22"/>
          <w:szCs w:val="22"/>
        </w:rPr>
      </w:pPr>
    </w:p>
    <w:p w:rsidR="007D415A"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w:t>
      </w:r>
      <w:r w:rsidRPr="00317C7B">
        <w:rPr>
          <w:rFonts w:asciiTheme="majorHAnsi" w:eastAsia="Tahoma" w:hAnsiTheme="majorHAnsi" w:cstheme="majorHAnsi"/>
          <w:color w:val="000000"/>
          <w:sz w:val="22"/>
          <w:szCs w:val="22"/>
        </w:rPr>
        <w:t xml:space="preserve">Por lo expuesto y fundado, con las facultades que me confiere el artículo 41 fracción III de la Ley de Gobierno y la Administración Pública Municipal del Estado de Jalisco, 87 numeral 1 fracción III, 91 y 92 numeral 1, y demás relativos y aplicables del Reglamento Interior del Ayuntamiento de Zapotlán el Grande, Jalisco, y dado que considero que existe la apremiante y </w:t>
      </w:r>
    </w:p>
    <w:p w:rsidR="007D415A" w:rsidRDefault="007D415A"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p>
    <w:p w:rsidR="007D415A" w:rsidRDefault="007D415A"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p>
    <w:p w:rsidR="00464F63"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r w:rsidRPr="00317C7B">
        <w:rPr>
          <w:rFonts w:asciiTheme="majorHAnsi" w:eastAsia="Tahoma" w:hAnsiTheme="majorHAnsi" w:cstheme="majorHAnsi"/>
          <w:color w:val="000000"/>
          <w:sz w:val="22"/>
          <w:szCs w:val="22"/>
        </w:rPr>
        <w:t xml:space="preserve">urgente necesidad </w:t>
      </w:r>
      <w:r>
        <w:rPr>
          <w:rFonts w:asciiTheme="majorHAnsi" w:eastAsia="Tahoma" w:hAnsiTheme="majorHAnsi" w:cstheme="majorHAnsi"/>
          <w:color w:val="000000"/>
          <w:sz w:val="22"/>
          <w:szCs w:val="22"/>
        </w:rPr>
        <w:t xml:space="preserve">de </w:t>
      </w:r>
      <w:r w:rsidRPr="00317C7B">
        <w:rPr>
          <w:rFonts w:asciiTheme="majorHAnsi" w:eastAsia="Tahoma" w:hAnsiTheme="majorHAnsi" w:cstheme="majorHAnsi"/>
          <w:color w:val="000000"/>
          <w:sz w:val="22"/>
          <w:szCs w:val="22"/>
        </w:rPr>
        <w:t>ejercitar la acción legal en beneficio del Ayuntamiento ante el Tribunal de Justicia Administrativa del Estado de Jalisco, en términos del párrafo segundo del artículo 17 del Reglamento precitado, es que me per</w:t>
      </w:r>
      <w:r>
        <w:rPr>
          <w:rFonts w:asciiTheme="majorHAnsi" w:eastAsia="Tahoma" w:hAnsiTheme="majorHAnsi" w:cstheme="majorHAnsi"/>
          <w:color w:val="000000"/>
          <w:sz w:val="22"/>
          <w:szCs w:val="22"/>
        </w:rPr>
        <w:t xml:space="preserve">mito elevar a su consideración </w:t>
      </w:r>
      <w:r w:rsidRPr="00317C7B">
        <w:rPr>
          <w:rFonts w:asciiTheme="majorHAnsi" w:eastAsia="Tahoma" w:hAnsiTheme="majorHAnsi" w:cstheme="majorHAnsi"/>
          <w:color w:val="000000"/>
          <w:sz w:val="22"/>
          <w:szCs w:val="22"/>
        </w:rPr>
        <w:t>l</w:t>
      </w:r>
      <w:r>
        <w:rPr>
          <w:rFonts w:asciiTheme="majorHAnsi" w:eastAsia="Tahoma" w:hAnsiTheme="majorHAnsi" w:cstheme="majorHAnsi"/>
          <w:color w:val="000000"/>
          <w:sz w:val="22"/>
          <w:szCs w:val="22"/>
        </w:rPr>
        <w:t>os</w:t>
      </w:r>
      <w:r w:rsidRPr="00317C7B">
        <w:rPr>
          <w:rFonts w:asciiTheme="majorHAnsi" w:eastAsia="Tahoma" w:hAnsiTheme="majorHAnsi" w:cstheme="majorHAnsi"/>
          <w:color w:val="000000"/>
          <w:sz w:val="22"/>
          <w:szCs w:val="22"/>
        </w:rPr>
        <w:t xml:space="preserve"> siguiente</w:t>
      </w:r>
      <w:r>
        <w:rPr>
          <w:rFonts w:asciiTheme="majorHAnsi" w:eastAsia="Tahoma" w:hAnsiTheme="majorHAnsi" w:cstheme="majorHAnsi"/>
          <w:color w:val="000000"/>
          <w:sz w:val="22"/>
          <w:szCs w:val="22"/>
        </w:rPr>
        <w:t>s</w:t>
      </w:r>
      <w:r w:rsidRPr="00317C7B">
        <w:rPr>
          <w:rFonts w:asciiTheme="majorHAnsi" w:eastAsia="Tahoma" w:hAnsiTheme="majorHAnsi" w:cstheme="majorHAnsi"/>
          <w:color w:val="000000"/>
          <w:sz w:val="22"/>
          <w:szCs w:val="22"/>
        </w:rPr>
        <w:t xml:space="preserve"> punto</w:t>
      </w:r>
      <w:r>
        <w:rPr>
          <w:rFonts w:asciiTheme="majorHAnsi" w:eastAsia="Tahoma" w:hAnsiTheme="majorHAnsi" w:cstheme="majorHAnsi"/>
          <w:color w:val="000000"/>
          <w:sz w:val="22"/>
          <w:szCs w:val="22"/>
        </w:rPr>
        <w:t>s</w:t>
      </w:r>
      <w:r w:rsidRPr="00317C7B">
        <w:rPr>
          <w:rFonts w:asciiTheme="majorHAnsi" w:eastAsia="Tahoma" w:hAnsiTheme="majorHAnsi" w:cstheme="majorHAnsi"/>
          <w:color w:val="000000"/>
          <w:sz w:val="22"/>
          <w:szCs w:val="22"/>
        </w:rPr>
        <w:t xml:space="preserve"> de</w:t>
      </w:r>
    </w:p>
    <w:p w:rsidR="007D415A" w:rsidRPr="00317C7B" w:rsidRDefault="007D415A"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center"/>
        <w:rPr>
          <w:rFonts w:asciiTheme="majorHAnsi" w:eastAsia="Tahoma" w:hAnsiTheme="majorHAnsi" w:cstheme="majorHAnsi"/>
          <w:b/>
          <w:color w:val="000000"/>
          <w:sz w:val="22"/>
          <w:szCs w:val="22"/>
        </w:rPr>
      </w:pPr>
      <w:r>
        <w:rPr>
          <w:rFonts w:asciiTheme="majorHAnsi" w:eastAsia="Tahoma" w:hAnsiTheme="majorHAnsi" w:cstheme="majorHAnsi"/>
          <w:b/>
          <w:color w:val="000000"/>
          <w:sz w:val="22"/>
          <w:szCs w:val="22"/>
        </w:rPr>
        <w:t>ACUERDO</w:t>
      </w:r>
      <w:r w:rsidRPr="00317C7B">
        <w:rPr>
          <w:rFonts w:asciiTheme="majorHAnsi" w:eastAsia="Tahoma" w:hAnsiTheme="majorHAnsi" w:cstheme="majorHAnsi"/>
          <w:b/>
          <w:color w:val="000000"/>
          <w:sz w:val="22"/>
          <w:szCs w:val="22"/>
        </w:rPr>
        <w:t>:</w:t>
      </w:r>
      <w:r>
        <w:rPr>
          <w:rFonts w:asciiTheme="majorHAnsi" w:eastAsia="Tahoma" w:hAnsiTheme="majorHAnsi" w:cstheme="majorHAnsi"/>
          <w:b/>
          <w:color w:val="000000"/>
          <w:sz w:val="22"/>
          <w:szCs w:val="22"/>
        </w:rPr>
        <w:t xml:space="preserve">                                                                                                                                                                                                                                                                                        </w:t>
      </w: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bookmarkStart w:id="0" w:name="_gjdgxs" w:colFirst="0" w:colLast="0"/>
      <w:bookmarkEnd w:id="0"/>
      <w:r>
        <w:rPr>
          <w:rFonts w:asciiTheme="majorHAnsi" w:eastAsia="Tahoma" w:hAnsiTheme="majorHAnsi" w:cstheme="majorHAnsi"/>
          <w:b/>
          <w:color w:val="000000"/>
          <w:sz w:val="22"/>
          <w:szCs w:val="22"/>
        </w:rPr>
        <w:t xml:space="preserve">                </w:t>
      </w:r>
      <w:r w:rsidRPr="00317C7B">
        <w:rPr>
          <w:rFonts w:asciiTheme="majorHAnsi" w:eastAsia="Tahoma" w:hAnsiTheme="majorHAnsi" w:cstheme="majorHAnsi"/>
          <w:b/>
          <w:color w:val="000000"/>
          <w:sz w:val="22"/>
          <w:szCs w:val="22"/>
        </w:rPr>
        <w:t xml:space="preserve">PRIMERO: </w:t>
      </w:r>
      <w:r w:rsidRPr="00317C7B">
        <w:rPr>
          <w:rFonts w:asciiTheme="majorHAnsi" w:eastAsia="Tahoma" w:hAnsiTheme="majorHAnsi" w:cstheme="majorHAnsi"/>
          <w:color w:val="000000"/>
          <w:sz w:val="22"/>
          <w:szCs w:val="22"/>
        </w:rPr>
        <w:t xml:space="preserve">Se faculta e instruye a la </w:t>
      </w:r>
      <w:r>
        <w:rPr>
          <w:rFonts w:asciiTheme="majorHAnsi" w:eastAsia="Tahoma" w:hAnsiTheme="majorHAnsi" w:cstheme="majorHAnsi"/>
          <w:b/>
          <w:color w:val="000000"/>
          <w:sz w:val="22"/>
          <w:szCs w:val="22"/>
        </w:rPr>
        <w:t>Lic. Magali Casillas Contreras</w:t>
      </w:r>
      <w:r w:rsidRPr="00317C7B">
        <w:rPr>
          <w:rFonts w:asciiTheme="majorHAnsi" w:eastAsia="Tahoma" w:hAnsiTheme="majorHAnsi" w:cstheme="majorHAnsi"/>
          <w:color w:val="000000"/>
          <w:sz w:val="22"/>
          <w:szCs w:val="22"/>
        </w:rPr>
        <w:t xml:space="preserve">, en su calidad de representante del Municipio y de Síndico del Ayuntamiento de Zapotlán el Grande, Jalisco, para que inicie el procedimiento de </w:t>
      </w:r>
      <w:proofErr w:type="spellStart"/>
      <w:r w:rsidRPr="00317C7B">
        <w:rPr>
          <w:rFonts w:asciiTheme="majorHAnsi" w:eastAsia="Tahoma" w:hAnsiTheme="majorHAnsi" w:cstheme="majorHAnsi"/>
          <w:color w:val="000000"/>
          <w:sz w:val="22"/>
          <w:szCs w:val="22"/>
        </w:rPr>
        <w:t>lesividad</w:t>
      </w:r>
      <w:proofErr w:type="spellEnd"/>
      <w:r>
        <w:rPr>
          <w:rFonts w:asciiTheme="majorHAnsi" w:eastAsia="Tahoma" w:hAnsiTheme="majorHAnsi" w:cstheme="majorHAnsi"/>
          <w:color w:val="000000"/>
          <w:sz w:val="22"/>
          <w:szCs w:val="22"/>
        </w:rPr>
        <w:t xml:space="preserve"> en contra del movimiento de excedencia y de aquellos documentos que lo implicaron, mismo movimiento que se realizó sin cumplir los requisitos necesarios para ello, en la cuenta catastral </w:t>
      </w:r>
      <w:r w:rsidRPr="006D29CC">
        <w:rPr>
          <w:rFonts w:asciiTheme="majorHAnsi" w:eastAsia="Tahoma" w:hAnsiTheme="majorHAnsi" w:cstheme="majorHAnsi"/>
          <w:color w:val="000000"/>
          <w:sz w:val="22"/>
          <w:szCs w:val="22"/>
        </w:rPr>
        <w:t>número 3316 del sector rustico</w:t>
      </w:r>
      <w:r>
        <w:rPr>
          <w:rFonts w:asciiTheme="majorHAnsi" w:eastAsia="Tahoma" w:hAnsiTheme="majorHAnsi" w:cstheme="majorHAnsi"/>
          <w:color w:val="000000"/>
          <w:sz w:val="22"/>
          <w:szCs w:val="22"/>
        </w:rPr>
        <w:t xml:space="preserve">.           </w:t>
      </w:r>
      <w:r w:rsidRPr="00317C7B">
        <w:rPr>
          <w:rFonts w:asciiTheme="majorHAnsi" w:eastAsia="Tahoma" w:hAnsiTheme="majorHAnsi" w:cstheme="majorHAnsi"/>
          <w:color w:val="000000"/>
          <w:sz w:val="22"/>
          <w:szCs w:val="22"/>
        </w:rPr>
        <w:t xml:space="preserve">. </w:t>
      </w:r>
    </w:p>
    <w:p w:rsidR="00464F63"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r>
        <w:rPr>
          <w:rFonts w:asciiTheme="majorHAnsi" w:eastAsia="Tahoma" w:hAnsiTheme="majorHAnsi" w:cstheme="majorHAnsi"/>
          <w:b/>
          <w:color w:val="000000"/>
          <w:sz w:val="22"/>
          <w:szCs w:val="22"/>
        </w:rPr>
        <w:t xml:space="preserve">               </w:t>
      </w:r>
      <w:r w:rsidRPr="00317C7B">
        <w:rPr>
          <w:rFonts w:asciiTheme="majorHAnsi" w:eastAsia="Tahoma" w:hAnsiTheme="majorHAnsi" w:cstheme="majorHAnsi"/>
          <w:b/>
          <w:color w:val="000000"/>
          <w:sz w:val="22"/>
          <w:szCs w:val="22"/>
        </w:rPr>
        <w:t xml:space="preserve">SEGUNDO.- </w:t>
      </w:r>
      <w:r w:rsidRPr="00317C7B">
        <w:rPr>
          <w:rFonts w:asciiTheme="majorHAnsi" w:eastAsia="Tahoma" w:hAnsiTheme="majorHAnsi" w:cstheme="majorHAnsi"/>
          <w:color w:val="000000"/>
          <w:sz w:val="22"/>
          <w:szCs w:val="22"/>
        </w:rPr>
        <w:t>Quedan notificados en este mismo acto de la resolució</w:t>
      </w:r>
      <w:r>
        <w:rPr>
          <w:rFonts w:asciiTheme="majorHAnsi" w:eastAsia="Tahoma" w:hAnsiTheme="majorHAnsi" w:cstheme="majorHAnsi"/>
          <w:color w:val="000000"/>
          <w:sz w:val="22"/>
          <w:szCs w:val="22"/>
        </w:rPr>
        <w:t>n adoptada por éste Pleno, la Sí</w:t>
      </w:r>
      <w:r w:rsidRPr="00317C7B">
        <w:rPr>
          <w:rFonts w:asciiTheme="majorHAnsi" w:eastAsia="Tahoma" w:hAnsiTheme="majorHAnsi" w:cstheme="majorHAnsi"/>
          <w:color w:val="000000"/>
          <w:sz w:val="22"/>
          <w:szCs w:val="22"/>
        </w:rPr>
        <w:t>ndico Municipal, así como el Titular del Ayuntamiento.</w:t>
      </w: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 xml:space="preserve">                                                                                                                                                                                                          </w:t>
      </w:r>
    </w:p>
    <w:p w:rsidR="00464F63" w:rsidRPr="00317C7B"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center"/>
        <w:rPr>
          <w:rFonts w:asciiTheme="majorHAnsi" w:eastAsia="Tahoma" w:hAnsiTheme="majorHAnsi" w:cstheme="majorHAnsi"/>
          <w:b/>
          <w:color w:val="000000"/>
          <w:sz w:val="22"/>
          <w:szCs w:val="22"/>
        </w:rPr>
      </w:pPr>
      <w:r>
        <w:rPr>
          <w:rFonts w:asciiTheme="majorHAnsi" w:eastAsia="Tahoma" w:hAnsiTheme="majorHAnsi" w:cstheme="majorHAnsi"/>
          <w:b/>
          <w:color w:val="000000"/>
          <w:sz w:val="22"/>
          <w:szCs w:val="22"/>
        </w:rPr>
        <w:t>ATENTAMENT</w:t>
      </w:r>
      <w:r w:rsidRPr="00317C7B">
        <w:rPr>
          <w:rFonts w:asciiTheme="majorHAnsi" w:eastAsia="Tahoma" w:hAnsiTheme="majorHAnsi" w:cstheme="majorHAnsi"/>
          <w:b/>
          <w:color w:val="000000"/>
          <w:sz w:val="22"/>
          <w:szCs w:val="22"/>
        </w:rPr>
        <w:t>E</w:t>
      </w:r>
    </w:p>
    <w:p w:rsidR="00464F63" w:rsidRPr="00980508"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ajorHAnsi" w:eastAsia="Tahoma" w:hAnsiTheme="majorHAnsi" w:cstheme="majorHAnsi"/>
          <w:color w:val="000000"/>
          <w:sz w:val="22"/>
          <w:szCs w:val="22"/>
        </w:rPr>
      </w:pPr>
      <w:r w:rsidRPr="00980508">
        <w:rPr>
          <w:rFonts w:asciiTheme="majorHAnsi" w:eastAsia="Tahoma" w:hAnsiTheme="majorHAnsi" w:cstheme="majorHAnsi"/>
          <w:color w:val="000000"/>
          <w:sz w:val="22"/>
          <w:szCs w:val="22"/>
        </w:rPr>
        <w:t>Ciudad Guzmán, Municipio de Z</w:t>
      </w:r>
      <w:r w:rsidR="007D415A">
        <w:rPr>
          <w:rFonts w:asciiTheme="majorHAnsi" w:eastAsia="Tahoma" w:hAnsiTheme="majorHAnsi" w:cstheme="majorHAnsi"/>
          <w:color w:val="000000"/>
          <w:sz w:val="22"/>
          <w:szCs w:val="22"/>
        </w:rPr>
        <w:t>apotlán el Grande, Jalisco. A 12</w:t>
      </w:r>
      <w:bookmarkStart w:id="1" w:name="_GoBack"/>
      <w:bookmarkEnd w:id="1"/>
      <w:r w:rsidRPr="00980508">
        <w:rPr>
          <w:rFonts w:asciiTheme="majorHAnsi" w:eastAsia="Tahoma" w:hAnsiTheme="majorHAnsi" w:cstheme="majorHAnsi"/>
          <w:color w:val="000000"/>
          <w:sz w:val="22"/>
          <w:szCs w:val="22"/>
        </w:rPr>
        <w:t xml:space="preserve"> de  julio de 2023.  </w:t>
      </w:r>
    </w:p>
    <w:p w:rsidR="00464F63" w:rsidRPr="00980508" w:rsidRDefault="00464F63" w:rsidP="00464F63">
      <w:pPr>
        <w:pBdr>
          <w:top w:val="nil"/>
          <w:left w:val="nil"/>
          <w:bottom w:val="nil"/>
          <w:right w:val="nil"/>
          <w:between w:val="nil"/>
        </w:pBdr>
        <w:tabs>
          <w:tab w:val="left" w:pos="2160"/>
          <w:tab w:val="left" w:pos="2880"/>
          <w:tab w:val="left" w:pos="3600"/>
          <w:tab w:val="left" w:pos="4320"/>
          <w:tab w:val="left" w:pos="5040"/>
        </w:tabs>
        <w:rPr>
          <w:rFonts w:asciiTheme="majorHAnsi" w:eastAsia="Tahoma" w:hAnsiTheme="majorHAnsi" w:cstheme="majorHAnsi"/>
          <w:color w:val="000000"/>
          <w:sz w:val="22"/>
          <w:szCs w:val="22"/>
        </w:rPr>
      </w:pPr>
      <w:r w:rsidRPr="00980508">
        <w:rPr>
          <w:rFonts w:asciiTheme="majorHAnsi" w:eastAsia="Tahoma" w:hAnsiTheme="majorHAnsi" w:cstheme="majorHAnsi"/>
          <w:color w:val="000000"/>
          <w:sz w:val="22"/>
          <w:szCs w:val="22"/>
        </w:rPr>
        <w:tab/>
      </w:r>
      <w:r w:rsidRPr="00980508">
        <w:rPr>
          <w:rFonts w:asciiTheme="majorHAnsi" w:eastAsia="Tahoma" w:hAnsiTheme="majorHAnsi" w:cstheme="majorHAnsi"/>
          <w:color w:val="000000"/>
          <w:sz w:val="22"/>
          <w:szCs w:val="22"/>
        </w:rPr>
        <w:tab/>
      </w:r>
    </w:p>
    <w:p w:rsidR="00464F63"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ajorHAnsi" w:eastAsia="Tahoma" w:hAnsiTheme="majorHAnsi" w:cstheme="majorHAnsi"/>
          <w:color w:val="000000"/>
          <w:sz w:val="22"/>
          <w:szCs w:val="22"/>
        </w:rPr>
      </w:pPr>
    </w:p>
    <w:p w:rsidR="00464F63"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ajorHAnsi" w:eastAsia="Tahoma" w:hAnsiTheme="majorHAnsi" w:cstheme="majorHAnsi"/>
          <w:color w:val="000000"/>
          <w:sz w:val="22"/>
          <w:szCs w:val="22"/>
        </w:rPr>
      </w:pPr>
    </w:p>
    <w:p w:rsidR="00464F63" w:rsidRPr="00980508"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ajorHAnsi" w:eastAsia="Tahoma" w:hAnsiTheme="majorHAnsi" w:cstheme="majorHAnsi"/>
          <w:color w:val="000000"/>
          <w:sz w:val="22"/>
          <w:szCs w:val="22"/>
        </w:rPr>
      </w:pPr>
    </w:p>
    <w:p w:rsidR="00464F63" w:rsidRPr="00407F14"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ajorHAnsi" w:eastAsia="Tahoma" w:hAnsiTheme="majorHAnsi" w:cstheme="majorHAnsi"/>
          <w:b/>
          <w:color w:val="000000"/>
          <w:sz w:val="22"/>
          <w:szCs w:val="22"/>
        </w:rPr>
      </w:pPr>
      <w:r w:rsidRPr="00407F14">
        <w:rPr>
          <w:rFonts w:asciiTheme="majorHAnsi" w:eastAsia="Tahoma" w:hAnsiTheme="majorHAnsi" w:cstheme="majorHAnsi"/>
          <w:b/>
          <w:color w:val="000000"/>
          <w:sz w:val="22"/>
          <w:szCs w:val="22"/>
        </w:rPr>
        <w:t>Lic. Magali Casillas Contreras</w:t>
      </w:r>
    </w:p>
    <w:p w:rsidR="00464F63" w:rsidRPr="00980508" w:rsidRDefault="007D415A"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ajorHAnsi" w:eastAsia="Tahoma" w:hAnsiTheme="majorHAnsi" w:cstheme="majorHAnsi"/>
          <w:color w:val="000000"/>
          <w:sz w:val="22"/>
          <w:szCs w:val="22"/>
        </w:rPr>
      </w:pPr>
      <w:r>
        <w:rPr>
          <w:rFonts w:asciiTheme="majorHAnsi" w:eastAsia="Tahoma" w:hAnsiTheme="majorHAnsi" w:cstheme="majorHAnsi"/>
          <w:color w:val="000000"/>
          <w:sz w:val="22"/>
          <w:szCs w:val="22"/>
        </w:rPr>
        <w:t>S</w:t>
      </w:r>
      <w:r w:rsidRPr="00980508">
        <w:rPr>
          <w:rFonts w:asciiTheme="majorHAnsi" w:eastAsia="Tahoma" w:hAnsiTheme="majorHAnsi" w:cstheme="majorHAnsi"/>
          <w:color w:val="000000"/>
          <w:sz w:val="22"/>
          <w:szCs w:val="22"/>
        </w:rPr>
        <w:t>índica</w:t>
      </w:r>
      <w:r w:rsidR="00464F63" w:rsidRPr="00980508">
        <w:rPr>
          <w:rFonts w:asciiTheme="majorHAnsi" w:eastAsia="Tahoma" w:hAnsiTheme="majorHAnsi" w:cstheme="majorHAnsi"/>
          <w:color w:val="000000"/>
          <w:sz w:val="22"/>
          <w:szCs w:val="22"/>
        </w:rPr>
        <w:t xml:space="preserve"> municipal</w:t>
      </w:r>
    </w:p>
    <w:p w:rsidR="00464F63" w:rsidRPr="00980508" w:rsidRDefault="00464F63" w:rsidP="00464F6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ajorHAnsi" w:eastAsia="Tahoma" w:hAnsiTheme="majorHAnsi" w:cstheme="majorHAnsi"/>
          <w:i/>
          <w:color w:val="000000"/>
          <w:sz w:val="22"/>
          <w:szCs w:val="22"/>
        </w:rPr>
      </w:pPr>
      <w:r w:rsidRPr="00980508">
        <w:rPr>
          <w:rFonts w:asciiTheme="majorHAnsi" w:eastAsia="Tahoma" w:hAnsiTheme="majorHAnsi" w:cstheme="majorHAnsi"/>
          <w:i/>
          <w:color w:val="000000"/>
          <w:sz w:val="22"/>
          <w:szCs w:val="22"/>
        </w:rPr>
        <w:t>MCC/</w:t>
      </w:r>
      <w:proofErr w:type="spellStart"/>
      <w:r w:rsidRPr="00980508">
        <w:rPr>
          <w:rFonts w:asciiTheme="majorHAnsi" w:eastAsia="Tahoma" w:hAnsiTheme="majorHAnsi" w:cstheme="majorHAnsi"/>
          <w:i/>
          <w:color w:val="000000"/>
          <w:sz w:val="22"/>
          <w:szCs w:val="22"/>
        </w:rPr>
        <w:t>rrh</w:t>
      </w:r>
      <w:proofErr w:type="spellEnd"/>
    </w:p>
    <w:p w:rsidR="00C46EA9" w:rsidRPr="00464F63" w:rsidRDefault="00C46EA9" w:rsidP="00464F63"/>
    <w:sectPr w:rsidR="00C46EA9" w:rsidRPr="00464F63">
      <w:headerReference w:type="default" r:id="rId8"/>
      <w:footerReference w:type="even" r:id="rId9"/>
      <w:footerReference w:type="default" r:id="rId10"/>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CD3" w:rsidRDefault="000E4CD3">
      <w:r>
        <w:separator/>
      </w:r>
    </w:p>
  </w:endnote>
  <w:endnote w:type="continuationSeparator" w:id="0">
    <w:p w:rsidR="000E4CD3" w:rsidRDefault="000E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D415A">
      <w:rPr>
        <w:noProof/>
        <w:color w:val="000000"/>
      </w:rPr>
      <w:t>4</w: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CD3" w:rsidRDefault="000E4CD3">
      <w:r>
        <w:separator/>
      </w:r>
    </w:p>
  </w:footnote>
  <w:footnote w:type="continuationSeparator" w:id="0">
    <w:p w:rsidR="000E4CD3" w:rsidRDefault="000E4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75" w:rsidRDefault="00B607BF">
    <w:pPr>
      <w:pStyle w:val="Puesto"/>
      <w:ind w:firstLine="2794"/>
      <w:rPr>
        <w:sz w:val="17"/>
        <w:szCs w:val="17"/>
      </w:rPr>
    </w:pPr>
    <w:r>
      <w:rPr>
        <w:noProof/>
      </w:rPr>
      <mc:AlternateContent>
        <mc:Choice Requires="wps">
          <w:drawing>
            <wp:anchor distT="0" distB="0" distL="0" distR="0" simplePos="0" relativeHeight="251658240" behindDoc="1" locked="0" layoutInCell="1" hidden="0" allowOverlap="1">
              <wp:simplePos x="0" y="0"/>
              <wp:positionH relativeFrom="page">
                <wp:posOffset>0</wp:posOffset>
              </wp:positionH>
              <wp:positionV relativeFrom="page">
                <wp:posOffset>-19049</wp:posOffset>
              </wp:positionV>
              <wp:extent cx="7772400" cy="100584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50"/>
                        <a:chExt cx="12240" cy="15840"/>
                      </a:xfrm>
                    </wpg:grpSpPr>
                    <pic:pic xmlns:pic="http://schemas.openxmlformats.org/drawingml/2006/picture">
                      <pic:nvPicPr>
                        <pic:cNvPr id="2" name="Picture 4"/>
                        <pic:cNvPicPr>
                          <a:picLocks noChangeAspect="1" noChangeArrowheads="1"/>
                        </pic:cNvPicPr>
                      </pic:nvPicPr>
                      <pic:blipFill>
                        <a:blip r:embed="rId1">
                          <a:extLst/>
                        </a:blip>
                        <a:srcRect/>
                        <a:stretch>
                          <a:fillRect/>
                        </a:stretch>
                      </pic:blipFill>
                      <pic:spPr bwMode="auto">
                        <a:xfrm>
                          <a:off x="0" y="-150"/>
                          <a:ext cx="12240" cy="15840"/>
                        </a:xfrm>
                        <a:prstGeom prst="rect">
                          <a:avLst/>
                        </a:prstGeom>
                        <a:noFill/>
                        <a:ln>
                          <a:noFill/>
                        </a:ln>
                        <a:extLst/>
                      </pic:spPr>
                    </pic:pic>
                    <pic:pic xmlns:pic="http://schemas.openxmlformats.org/drawingml/2006/picture">
                      <pic:nvPicPr>
                        <pic:cNvPr id="3" name="Picture 3"/>
                        <pic:cNvPicPr>
                          <a:picLocks noChangeAspect="1" noChangeArrowheads="1"/>
                        </pic:cNvPicPr>
                      </pic:nvPicPr>
                      <pic:blipFill>
                        <a:blip r:embed="rId2">
                          <a:extLst/>
                        </a:blip>
                        <a:srcRect/>
                        <a:stretch>
                          <a:fillRect/>
                        </a:stretch>
                      </pic:blipFill>
                      <pic:spPr bwMode="auto">
                        <a:xfrm>
                          <a:off x="7207" y="404"/>
                          <a:ext cx="4181" cy="1658"/>
                        </a:xfrm>
                        <a:prstGeom prst="rect">
                          <a:avLst/>
                        </a:prstGeom>
                        <a:noFill/>
                        <a:ln>
                          <a:noFill/>
                        </a:ln>
                        <a:extLst/>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-19049</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p>
  <w:p w:rsidR="00FA2175" w:rsidRDefault="00B607BF">
    <w:pPr>
      <w:pBdr>
        <w:top w:val="nil"/>
        <w:left w:val="nil"/>
        <w:bottom w:val="nil"/>
        <w:right w:val="nil"/>
        <w:between w:val="nil"/>
      </w:pBdr>
      <w:tabs>
        <w:tab w:val="center" w:pos="4419"/>
        <w:tab w:val="right" w:pos="8838"/>
        <w:tab w:val="left" w:pos="2715"/>
        <w:tab w:val="right" w:pos="8646"/>
      </w:tabs>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72D65"/>
    <w:multiLevelType w:val="hybridMultilevel"/>
    <w:tmpl w:val="906C0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7518A4"/>
    <w:multiLevelType w:val="multilevel"/>
    <w:tmpl w:val="DC183452"/>
    <w:lvl w:ilvl="0">
      <w:start w:val="1"/>
      <w:numFmt w:val="upperRoman"/>
      <w:lvlText w:val="%1."/>
      <w:lvlJc w:val="left"/>
      <w:pPr>
        <w:ind w:left="765" w:hanging="490"/>
      </w:pPr>
      <w:rPr>
        <w:rFonts w:ascii="Cambria" w:eastAsia="Cambria" w:hAnsi="Cambria" w:cs="Cambria"/>
        <w:b/>
        <w:i w:val="0"/>
        <w:smallCaps w:val="0"/>
        <w:strike w:val="0"/>
        <w:shd w:val="clear" w:color="auto" w:fill="auto"/>
        <w:vertAlign w:val="baseline"/>
      </w:rPr>
    </w:lvl>
    <w:lvl w:ilvl="1">
      <w:start w:val="1"/>
      <w:numFmt w:val="lowerLetter"/>
      <w:lvlText w:val="%2."/>
      <w:lvlJc w:val="left"/>
      <w:pPr>
        <w:ind w:left="1518" w:hanging="392"/>
      </w:pPr>
      <w:rPr>
        <w:rFonts w:ascii="Cambria" w:eastAsia="Cambria" w:hAnsi="Cambria" w:cs="Cambria"/>
        <w:b/>
        <w:i w:val="0"/>
        <w:smallCaps w:val="0"/>
        <w:strike w:val="0"/>
        <w:shd w:val="clear" w:color="auto" w:fill="auto"/>
        <w:vertAlign w:val="baseline"/>
      </w:rPr>
    </w:lvl>
    <w:lvl w:ilvl="2">
      <w:start w:val="1"/>
      <w:numFmt w:val="lowerRoman"/>
      <w:lvlText w:val="%3."/>
      <w:lvlJc w:val="left"/>
      <w:pPr>
        <w:ind w:left="2232" w:hanging="329"/>
      </w:pPr>
      <w:rPr>
        <w:rFonts w:ascii="Cambria" w:eastAsia="Cambria" w:hAnsi="Cambria" w:cs="Cambria"/>
        <w:b/>
        <w:i w:val="0"/>
        <w:smallCaps w:val="0"/>
        <w:strike w:val="0"/>
        <w:shd w:val="clear" w:color="auto" w:fill="auto"/>
        <w:vertAlign w:val="baseline"/>
      </w:rPr>
    </w:lvl>
    <w:lvl w:ilvl="3">
      <w:start w:val="1"/>
      <w:numFmt w:val="decimal"/>
      <w:lvlText w:val="%4."/>
      <w:lvlJc w:val="left"/>
      <w:pPr>
        <w:ind w:left="2958" w:hanging="393"/>
      </w:pPr>
      <w:rPr>
        <w:rFonts w:ascii="Cambria" w:eastAsia="Cambria" w:hAnsi="Cambria" w:cs="Cambria"/>
        <w:b/>
        <w:i w:val="0"/>
        <w:smallCaps w:val="0"/>
        <w:strike w:val="0"/>
        <w:shd w:val="clear" w:color="auto" w:fill="auto"/>
        <w:vertAlign w:val="baseline"/>
      </w:rPr>
    </w:lvl>
    <w:lvl w:ilvl="4">
      <w:start w:val="1"/>
      <w:numFmt w:val="lowerLetter"/>
      <w:lvlText w:val="%5."/>
      <w:lvlJc w:val="left"/>
      <w:pPr>
        <w:ind w:left="3678" w:hanging="393"/>
      </w:pPr>
      <w:rPr>
        <w:rFonts w:ascii="Cambria" w:eastAsia="Cambria" w:hAnsi="Cambria" w:cs="Cambria"/>
        <w:b/>
        <w:i w:val="0"/>
        <w:smallCaps w:val="0"/>
        <w:strike w:val="0"/>
        <w:shd w:val="clear" w:color="auto" w:fill="auto"/>
        <w:vertAlign w:val="baseline"/>
      </w:rPr>
    </w:lvl>
    <w:lvl w:ilvl="5">
      <w:start w:val="1"/>
      <w:numFmt w:val="lowerRoman"/>
      <w:lvlText w:val="%6."/>
      <w:lvlJc w:val="left"/>
      <w:pPr>
        <w:ind w:left="4392" w:hanging="329"/>
      </w:pPr>
      <w:rPr>
        <w:rFonts w:ascii="Cambria" w:eastAsia="Cambria" w:hAnsi="Cambria" w:cs="Cambria"/>
        <w:b/>
        <w:i w:val="0"/>
        <w:smallCaps w:val="0"/>
        <w:strike w:val="0"/>
        <w:shd w:val="clear" w:color="auto" w:fill="auto"/>
        <w:vertAlign w:val="baseline"/>
      </w:rPr>
    </w:lvl>
    <w:lvl w:ilvl="6">
      <w:start w:val="1"/>
      <w:numFmt w:val="decimal"/>
      <w:lvlText w:val="%7."/>
      <w:lvlJc w:val="left"/>
      <w:pPr>
        <w:ind w:left="5118" w:hanging="393"/>
      </w:pPr>
      <w:rPr>
        <w:rFonts w:ascii="Cambria" w:eastAsia="Cambria" w:hAnsi="Cambria" w:cs="Cambria"/>
        <w:b/>
        <w:i w:val="0"/>
        <w:smallCaps w:val="0"/>
        <w:strike w:val="0"/>
        <w:shd w:val="clear" w:color="auto" w:fill="auto"/>
        <w:vertAlign w:val="baseline"/>
      </w:rPr>
    </w:lvl>
    <w:lvl w:ilvl="7">
      <w:start w:val="1"/>
      <w:numFmt w:val="lowerLetter"/>
      <w:lvlText w:val="%8."/>
      <w:lvlJc w:val="left"/>
      <w:pPr>
        <w:ind w:left="5838" w:hanging="393"/>
      </w:pPr>
      <w:rPr>
        <w:rFonts w:ascii="Cambria" w:eastAsia="Cambria" w:hAnsi="Cambria" w:cs="Cambria"/>
        <w:b/>
        <w:i w:val="0"/>
        <w:smallCaps w:val="0"/>
        <w:strike w:val="0"/>
        <w:shd w:val="clear" w:color="auto" w:fill="auto"/>
        <w:vertAlign w:val="baseline"/>
      </w:rPr>
    </w:lvl>
    <w:lvl w:ilvl="8">
      <w:start w:val="1"/>
      <w:numFmt w:val="lowerRoman"/>
      <w:lvlText w:val="%9."/>
      <w:lvlJc w:val="left"/>
      <w:pPr>
        <w:ind w:left="6552" w:hanging="328"/>
      </w:pPr>
      <w:rPr>
        <w:rFonts w:ascii="Cambria" w:eastAsia="Cambria" w:hAnsi="Cambria" w:cs="Cambria"/>
        <w:b/>
        <w:i w:val="0"/>
        <w:smallCaps w:val="0"/>
        <w:strike w:val="0"/>
        <w:shd w:val="clear" w:color="auto" w:fill="auto"/>
        <w:vertAlign w:val="baseline"/>
      </w:rPr>
    </w:lvl>
  </w:abstractNum>
  <w:abstractNum w:abstractNumId="2">
    <w:nsid w:val="7FDE4145"/>
    <w:multiLevelType w:val="hybridMultilevel"/>
    <w:tmpl w:val="919EDF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75"/>
    <w:rsid w:val="000E4CD3"/>
    <w:rsid w:val="000F2C97"/>
    <w:rsid w:val="001D6F80"/>
    <w:rsid w:val="00210CE3"/>
    <w:rsid w:val="00230AAF"/>
    <w:rsid w:val="002417A1"/>
    <w:rsid w:val="00250538"/>
    <w:rsid w:val="002E7884"/>
    <w:rsid w:val="00427395"/>
    <w:rsid w:val="00464F63"/>
    <w:rsid w:val="006F5601"/>
    <w:rsid w:val="00701CFB"/>
    <w:rsid w:val="007D415A"/>
    <w:rsid w:val="008F4E83"/>
    <w:rsid w:val="00AB1833"/>
    <w:rsid w:val="00AD0EBA"/>
    <w:rsid w:val="00B607BF"/>
    <w:rsid w:val="00B63A63"/>
    <w:rsid w:val="00C46EA9"/>
    <w:rsid w:val="00D90038"/>
    <w:rsid w:val="00D9606A"/>
    <w:rsid w:val="00DC2816"/>
    <w:rsid w:val="00E52F94"/>
    <w:rsid w:val="00E62DE0"/>
    <w:rsid w:val="00F442A4"/>
    <w:rsid w:val="00FA2175"/>
    <w:rsid w:val="00FC04B3"/>
    <w:rsid w:val="00FD7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AD35E-4E87-4EA3-A01E-937B3877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1"/>
    <w:qFormat/>
    <w:rsid w:val="00701CFB"/>
    <w:pPr>
      <w:ind w:left="720"/>
      <w:contextualSpacing/>
    </w:pPr>
    <w:rPr>
      <w:rFonts w:asciiTheme="minorHAnsi" w:eastAsiaTheme="minorEastAsia" w:hAnsiTheme="minorHAnsi" w:cstheme="minorBidi"/>
      <w:noProof/>
      <w:sz w:val="24"/>
      <w:szCs w:val="24"/>
      <w:lang w:val="es-ES_tradnl" w:eastAsia="es-ES"/>
    </w:rPr>
  </w:style>
  <w:style w:type="table" w:styleId="Tablaconcuadrcula">
    <w:name w:val="Table Grid"/>
    <w:basedOn w:val="Tablanormal"/>
    <w:uiPriority w:val="59"/>
    <w:rsid w:val="00701C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rsid w:val="00701CFB"/>
    <w:rPr>
      <w:rFonts w:ascii="Times New Roman" w:eastAsia="Times New Roman" w:hAnsi="Times New Roman" w:cs="Times New Roman"/>
      <w:sz w:val="24"/>
      <w:lang w:eastAsia="es-ES"/>
    </w:rPr>
  </w:style>
  <w:style w:type="character" w:customStyle="1" w:styleId="Textoindependiente2Car">
    <w:name w:val="Texto independiente 2 Car"/>
    <w:basedOn w:val="Fuentedeprrafopredeter"/>
    <w:link w:val="Textoindependiente2"/>
    <w:semiHidden/>
    <w:rsid w:val="00701CFB"/>
    <w:rPr>
      <w:rFonts w:ascii="Times New Roman" w:eastAsia="Times New Roman" w:hAnsi="Times New Roman" w:cs="Times New Roman"/>
      <w:sz w:val="24"/>
      <w:lang w:eastAsia="es-ES"/>
    </w:rPr>
  </w:style>
  <w:style w:type="character" w:styleId="Hipervnculo">
    <w:name w:val="Hyperlink"/>
    <w:basedOn w:val="Fuentedeprrafopredeter"/>
    <w:uiPriority w:val="99"/>
    <w:unhideWhenUsed/>
    <w:rsid w:val="00701CFB"/>
    <w:rPr>
      <w:color w:val="0000FF" w:themeColor="hyperlink"/>
      <w:u w:val="single"/>
    </w:rPr>
  </w:style>
  <w:style w:type="paragraph" w:styleId="Textodeglobo">
    <w:name w:val="Balloon Text"/>
    <w:basedOn w:val="Normal"/>
    <w:link w:val="TextodegloboCar"/>
    <w:uiPriority w:val="99"/>
    <w:semiHidden/>
    <w:unhideWhenUsed/>
    <w:rsid w:val="00FC04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B562-5BBB-4BA0-BAF1-E9D36BB0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1933</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Reynel Ramirez Hernandez</dc:creator>
  <cp:lastModifiedBy>Reynel Ramirez Hernandez</cp:lastModifiedBy>
  <cp:revision>7</cp:revision>
  <cp:lastPrinted>2023-07-11T19:24:00Z</cp:lastPrinted>
  <dcterms:created xsi:type="dcterms:W3CDTF">2023-07-11T17:58:00Z</dcterms:created>
  <dcterms:modified xsi:type="dcterms:W3CDTF">2023-07-13T15:55:00Z</dcterms:modified>
</cp:coreProperties>
</file>