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68" w:rsidRDefault="00A10B68" w:rsidP="002163F9">
      <w:pPr>
        <w:ind w:left="4395"/>
        <w:jc w:val="both"/>
        <w:rPr>
          <w:rStyle w:val="Ninguno"/>
          <w:rFonts w:ascii="Arial Narrow" w:hAnsi="Arial Narrow" w:cs="Arial"/>
          <w:sz w:val="20"/>
          <w:szCs w:val="24"/>
        </w:rPr>
      </w:pPr>
    </w:p>
    <w:p w:rsidR="00A10B68" w:rsidRDefault="00A10B68" w:rsidP="002163F9">
      <w:pPr>
        <w:ind w:left="4395"/>
        <w:jc w:val="both"/>
        <w:rPr>
          <w:rStyle w:val="Ninguno"/>
          <w:rFonts w:ascii="Arial Narrow" w:hAnsi="Arial Narrow" w:cs="Arial"/>
          <w:sz w:val="20"/>
          <w:szCs w:val="24"/>
        </w:rPr>
      </w:pPr>
    </w:p>
    <w:p w:rsidR="002163F9" w:rsidRPr="00DA792F" w:rsidRDefault="002163F9" w:rsidP="002163F9">
      <w:pPr>
        <w:ind w:left="4395"/>
        <w:jc w:val="both"/>
        <w:rPr>
          <w:rStyle w:val="Ninguno"/>
        </w:rPr>
      </w:pPr>
      <w:r w:rsidRPr="00E6214F">
        <w:rPr>
          <w:rStyle w:val="Ninguno"/>
          <w:rFonts w:ascii="Arial Narrow" w:hAnsi="Arial Narrow" w:cs="Arial"/>
          <w:sz w:val="20"/>
          <w:szCs w:val="20"/>
        </w:rPr>
        <w:t xml:space="preserve">ASUNTO: </w:t>
      </w:r>
      <w:r w:rsidR="00DA792F" w:rsidRPr="00DA792F">
        <w:rPr>
          <w:rStyle w:val="Ninguno"/>
          <w:rFonts w:ascii="Arial Narrow" w:hAnsi="Arial Narrow" w:cs="Arial"/>
          <w:sz w:val="20"/>
          <w:szCs w:val="20"/>
        </w:rPr>
        <w:t>INICIATIVA DE ORDENAMIENTO QUE TURNA A COMISIONES LA PROPUESTA QUE REFORMA Y ADICIONA DIVERSOS ARTÍCULOS DEL REGLAMENTO</w:t>
      </w:r>
      <w:r w:rsidR="00BB09B1">
        <w:rPr>
          <w:rStyle w:val="Ninguno"/>
          <w:rFonts w:ascii="Arial Narrow" w:hAnsi="Arial Narrow" w:cs="Arial"/>
          <w:sz w:val="20"/>
          <w:szCs w:val="20"/>
        </w:rPr>
        <w:t xml:space="preserve"> DE NOMENCLATURA</w:t>
      </w:r>
      <w:r w:rsidR="00DA792F" w:rsidRPr="00DA792F">
        <w:rPr>
          <w:rStyle w:val="Ninguno"/>
          <w:rFonts w:ascii="Arial Narrow" w:hAnsi="Arial Narrow" w:cs="Arial"/>
          <w:sz w:val="20"/>
          <w:szCs w:val="20"/>
        </w:rPr>
        <w:t xml:space="preserve"> DEL MUNICIPIO DE ZAPOTLÁN EL GRANDE, JALISCO</w:t>
      </w:r>
      <w:r w:rsidRPr="00E6214F">
        <w:rPr>
          <w:rStyle w:val="Ninguno"/>
          <w:rFonts w:ascii="Arial Narrow" w:hAnsi="Arial Narrow" w:cs="Arial"/>
          <w:sz w:val="20"/>
          <w:szCs w:val="20"/>
        </w:rPr>
        <w:t>.</w:t>
      </w:r>
    </w:p>
    <w:p w:rsidR="002163F9" w:rsidRDefault="002163F9" w:rsidP="002163F9">
      <w:pPr>
        <w:pStyle w:val="Cuerpo"/>
        <w:jc w:val="both"/>
        <w:rPr>
          <w:rStyle w:val="Ninguno"/>
          <w:rFonts w:ascii="Arial Narrow" w:hAnsi="Arial Narrow" w:cs="Arial"/>
          <w:b/>
          <w:bCs/>
          <w:lang w:val="es-MX"/>
        </w:rPr>
      </w:pPr>
    </w:p>
    <w:p w:rsidR="002163F9" w:rsidRDefault="002163F9" w:rsidP="002163F9">
      <w:pPr>
        <w:pStyle w:val="Cuerpo"/>
        <w:jc w:val="both"/>
        <w:rPr>
          <w:rStyle w:val="Ninguno"/>
          <w:rFonts w:ascii="Arial Narrow" w:hAnsi="Arial Narrow" w:cs="Arial"/>
          <w:b/>
          <w:bCs/>
          <w:lang w:val="es-MX"/>
        </w:rPr>
      </w:pPr>
    </w:p>
    <w:p w:rsidR="002163F9" w:rsidRPr="00BB09B1" w:rsidRDefault="002163F9" w:rsidP="002163F9">
      <w:pPr>
        <w:pStyle w:val="Cuerpo"/>
        <w:jc w:val="both"/>
        <w:rPr>
          <w:rStyle w:val="Ninguno"/>
          <w:rFonts w:ascii="Arial" w:eastAsia="Cambria" w:hAnsi="Arial" w:cs="Arial"/>
          <w:b/>
          <w:bCs/>
          <w:lang w:val="es-MX"/>
        </w:rPr>
      </w:pPr>
      <w:r w:rsidRPr="00BB09B1">
        <w:rPr>
          <w:rStyle w:val="Ninguno"/>
          <w:rFonts w:ascii="Arial" w:hAnsi="Arial" w:cs="Arial"/>
          <w:b/>
          <w:bCs/>
          <w:lang w:val="es-MX"/>
        </w:rPr>
        <w:t>H. AYUNTAMIENTO CONSTITUCIONAL DE</w:t>
      </w:r>
    </w:p>
    <w:p w:rsidR="002163F9" w:rsidRPr="00BB09B1" w:rsidRDefault="002163F9" w:rsidP="002163F9">
      <w:pPr>
        <w:pStyle w:val="Cuerpo"/>
        <w:jc w:val="both"/>
        <w:rPr>
          <w:rStyle w:val="Ninguno"/>
          <w:rFonts w:ascii="Arial" w:eastAsia="Cambria" w:hAnsi="Arial" w:cs="Arial"/>
          <w:b/>
          <w:bCs/>
          <w:lang w:val="es-MX"/>
        </w:rPr>
      </w:pPr>
      <w:r w:rsidRPr="00BB09B1">
        <w:rPr>
          <w:rStyle w:val="Ninguno"/>
          <w:rFonts w:ascii="Arial" w:hAnsi="Arial" w:cs="Arial"/>
          <w:b/>
          <w:bCs/>
          <w:lang w:val="es-MX"/>
        </w:rPr>
        <w:t>ZAPOTLÁN EL GRANDE, JALISCO</w:t>
      </w:r>
    </w:p>
    <w:p w:rsidR="002163F9" w:rsidRPr="00BB09B1" w:rsidRDefault="002163F9" w:rsidP="002163F9">
      <w:pPr>
        <w:pStyle w:val="Cuerpo"/>
        <w:jc w:val="both"/>
        <w:rPr>
          <w:rStyle w:val="Ninguno"/>
          <w:rFonts w:ascii="Arial" w:eastAsia="Cambria" w:hAnsi="Arial" w:cs="Arial"/>
          <w:b/>
          <w:bCs/>
          <w:lang w:val="es-MX"/>
        </w:rPr>
      </w:pPr>
      <w:r w:rsidRPr="00BB09B1">
        <w:rPr>
          <w:rStyle w:val="Ninguno"/>
          <w:rFonts w:ascii="Arial" w:hAnsi="Arial" w:cs="Arial"/>
          <w:b/>
          <w:bCs/>
          <w:lang w:val="es-MX"/>
        </w:rPr>
        <w:t>P R E S E N T E:</w:t>
      </w:r>
    </w:p>
    <w:p w:rsidR="002163F9" w:rsidRDefault="002163F9" w:rsidP="00A10B68">
      <w:pPr>
        <w:pStyle w:val="Cuerpo"/>
        <w:spacing w:line="276" w:lineRule="auto"/>
        <w:jc w:val="both"/>
        <w:rPr>
          <w:rStyle w:val="Ninguno"/>
          <w:rFonts w:ascii="Arial" w:eastAsia="Cambria" w:hAnsi="Arial" w:cs="Arial"/>
          <w:lang w:val="es-MX"/>
        </w:rPr>
      </w:pPr>
    </w:p>
    <w:p w:rsidR="00A10B68" w:rsidRPr="00A10B68" w:rsidRDefault="00A10B68" w:rsidP="00A10B68">
      <w:pPr>
        <w:pStyle w:val="Cuerpo"/>
        <w:spacing w:line="276" w:lineRule="auto"/>
        <w:jc w:val="both"/>
        <w:rPr>
          <w:rStyle w:val="Ninguno"/>
          <w:rFonts w:ascii="Arial" w:eastAsia="Cambria" w:hAnsi="Arial" w:cs="Arial"/>
          <w:lang w:val="es-MX"/>
        </w:rPr>
      </w:pPr>
    </w:p>
    <w:p w:rsidR="002163F9" w:rsidRPr="00A10B68" w:rsidRDefault="002163F9" w:rsidP="00A10B68">
      <w:pPr>
        <w:pStyle w:val="Cuerpo"/>
        <w:spacing w:line="276" w:lineRule="auto"/>
        <w:ind w:firstLine="851"/>
        <w:jc w:val="both"/>
        <w:rPr>
          <w:rStyle w:val="Ninguno"/>
          <w:rFonts w:ascii="Arial" w:hAnsi="Arial" w:cs="Arial"/>
          <w:lang w:val="es-MX"/>
        </w:rPr>
      </w:pPr>
      <w:r w:rsidRPr="00A10B68">
        <w:rPr>
          <w:rFonts w:ascii="Arial" w:hAnsi="Arial" w:cs="Arial"/>
          <w:lang w:val="es-MX"/>
        </w:rPr>
        <w:t xml:space="preserve">Quien motiva y suscribe Mtra. </w:t>
      </w:r>
      <w:r w:rsidRPr="00A10B68">
        <w:rPr>
          <w:rStyle w:val="Ninguno"/>
          <w:rFonts w:ascii="Arial" w:hAnsi="Arial" w:cs="Arial"/>
          <w:lang w:val="es-MX"/>
        </w:rPr>
        <w:t xml:space="preserve">Claudia Margarita Robles Gómez, en mi carácter de Sindica Municipal y Presidenta de la Comisión de Reglamentos y Gobernación del H. Ayuntamiento de Zapotlán el Grande, Jalisco, con fundamento en lo que disponen </w:t>
      </w:r>
      <w:r w:rsidRPr="00A10B68">
        <w:rPr>
          <w:rFonts w:ascii="Arial" w:hAnsi="Arial" w:cs="Arial"/>
          <w:lang w:val="es-MX"/>
        </w:rPr>
        <w:t xml:space="preserve">los artículos 115 Constitucional; 3, 73, 77, 80, 81, 85, 86 de la Constitución Política del Estado de Jalisco; 1, 2, 3, 10, 38, 41, 52, 53, 54 y demás relativos y aplicables de la Ley del Gobierno y de la Administración Pública Municipal del Estado de Jalisco; </w:t>
      </w:r>
      <w:r w:rsidR="003530EF" w:rsidRPr="00A10B68">
        <w:rPr>
          <w:rFonts w:ascii="Arial" w:hAnsi="Arial" w:cs="Arial"/>
          <w:lang w:val="es-MX"/>
        </w:rPr>
        <w:t>artículo 4 fracciones V, VII y XVII de la Ley de Mejora Regulatoria para el Estado de Jalisco</w:t>
      </w:r>
      <w:r w:rsidRPr="00A10B68">
        <w:rPr>
          <w:rFonts w:ascii="Arial" w:hAnsi="Arial" w:cs="Arial"/>
          <w:lang w:val="es-MX"/>
        </w:rPr>
        <w:t>;</w:t>
      </w:r>
      <w:r w:rsidR="003530EF" w:rsidRPr="00A10B68">
        <w:rPr>
          <w:rFonts w:ascii="Arial" w:hAnsi="Arial" w:cs="Arial"/>
          <w:lang w:val="es-MX"/>
        </w:rPr>
        <w:t xml:space="preserve"> numeral </w:t>
      </w:r>
      <w:r w:rsidR="00DA792F" w:rsidRPr="00A10B68">
        <w:rPr>
          <w:rFonts w:ascii="Arial" w:hAnsi="Arial" w:cs="Arial"/>
          <w:lang w:val="es-MX"/>
        </w:rPr>
        <w:t>87 fracción III, 88,</w:t>
      </w:r>
      <w:r w:rsidRPr="00A10B68">
        <w:rPr>
          <w:rFonts w:ascii="Arial" w:hAnsi="Arial" w:cs="Arial"/>
          <w:lang w:val="es-MX"/>
        </w:rPr>
        <w:t xml:space="preserve"> 91, 92, 96, 108, 109 y demás relativos y aplicables del Reglamento Interior del Ayuntamiento de Zapotlán el Grande, Jalisco; </w:t>
      </w:r>
      <w:r w:rsidRPr="00A10B68">
        <w:rPr>
          <w:rStyle w:val="Ninguno"/>
          <w:rFonts w:ascii="Arial" w:hAnsi="Arial" w:cs="Arial"/>
          <w:lang w:val="es-MX"/>
        </w:rPr>
        <w:t xml:space="preserve">me permito presentar a esta Soberanía </w:t>
      </w:r>
      <w:r w:rsidRPr="00A10B68">
        <w:rPr>
          <w:rStyle w:val="Ninguno"/>
          <w:rFonts w:ascii="Arial" w:hAnsi="Arial" w:cs="Arial"/>
          <w:b/>
          <w:bCs/>
          <w:lang w:val="es-MX"/>
        </w:rPr>
        <w:t xml:space="preserve">INICIATIVA DE ORDENAMIENTO QUE TURNA A COMISIONES LA </w:t>
      </w:r>
      <w:r w:rsidR="00DA792F" w:rsidRPr="00A10B68">
        <w:rPr>
          <w:rStyle w:val="Ninguno"/>
          <w:rFonts w:ascii="Arial" w:hAnsi="Arial" w:cs="Arial"/>
          <w:b/>
          <w:bCs/>
          <w:lang w:val="es-MX"/>
        </w:rPr>
        <w:t xml:space="preserve">PROPUESTA QUE REFORMA Y ADICIONA DIVERSOS ARTÍCULOS DEL REGLAMENTO </w:t>
      </w:r>
      <w:r w:rsidR="00BB09B1">
        <w:rPr>
          <w:rStyle w:val="Ninguno"/>
          <w:rFonts w:ascii="Arial" w:hAnsi="Arial" w:cs="Arial"/>
          <w:b/>
          <w:bCs/>
          <w:lang w:val="es-MX"/>
        </w:rPr>
        <w:t xml:space="preserve">DE NOMENCLATURA </w:t>
      </w:r>
      <w:r w:rsidR="00DA792F" w:rsidRPr="00A10B68">
        <w:rPr>
          <w:rStyle w:val="Ninguno"/>
          <w:rFonts w:ascii="Arial" w:hAnsi="Arial" w:cs="Arial"/>
          <w:b/>
          <w:bCs/>
          <w:lang w:val="es-MX"/>
        </w:rPr>
        <w:t>DEL MUNICIPIO DE ZAPOTLÁN EL GRANDE, JALISCO</w:t>
      </w:r>
      <w:r w:rsidRPr="00A10B68">
        <w:rPr>
          <w:rStyle w:val="Ninguno"/>
          <w:rFonts w:ascii="Arial" w:hAnsi="Arial" w:cs="Arial"/>
          <w:lang w:val="es-MX"/>
        </w:rPr>
        <w:t>;</w:t>
      </w:r>
      <w:r w:rsidRPr="00A10B68">
        <w:rPr>
          <w:rFonts w:ascii="Arial" w:hAnsi="Arial" w:cs="Arial"/>
          <w:b/>
          <w:lang w:val="es-MX"/>
        </w:rPr>
        <w:t xml:space="preserve"> </w:t>
      </w:r>
      <w:r w:rsidRPr="00A10B68">
        <w:rPr>
          <w:rStyle w:val="Ninguno"/>
          <w:rFonts w:ascii="Arial" w:hAnsi="Arial" w:cs="Arial"/>
          <w:lang w:val="es-MX"/>
        </w:rPr>
        <w:t xml:space="preserve">con base a la siguiente: </w:t>
      </w:r>
    </w:p>
    <w:p w:rsidR="00A10B68" w:rsidRDefault="00A10B68" w:rsidP="00A10B68">
      <w:pPr>
        <w:pStyle w:val="Cuerpo"/>
        <w:spacing w:line="276" w:lineRule="auto"/>
        <w:ind w:firstLine="708"/>
        <w:jc w:val="center"/>
        <w:rPr>
          <w:rStyle w:val="Ninguno"/>
          <w:rFonts w:ascii="Arial" w:eastAsia="Cambria" w:hAnsi="Arial" w:cs="Arial"/>
          <w:lang w:val="es-MX"/>
        </w:rPr>
      </w:pPr>
    </w:p>
    <w:p w:rsidR="00A10B68" w:rsidRPr="00A10B68" w:rsidRDefault="00A10B68" w:rsidP="00A10B68">
      <w:pPr>
        <w:pStyle w:val="Cuerpo"/>
        <w:spacing w:line="276" w:lineRule="auto"/>
        <w:ind w:firstLine="708"/>
        <w:jc w:val="center"/>
        <w:rPr>
          <w:rStyle w:val="Ninguno"/>
          <w:rFonts w:ascii="Arial" w:eastAsia="Cambria" w:hAnsi="Arial" w:cs="Arial"/>
          <w:lang w:val="es-MX"/>
        </w:rPr>
      </w:pPr>
    </w:p>
    <w:p w:rsidR="002163F9" w:rsidRPr="00A10B68" w:rsidRDefault="002163F9" w:rsidP="00A10B68">
      <w:pPr>
        <w:pStyle w:val="Cuerpo"/>
        <w:spacing w:line="276" w:lineRule="auto"/>
        <w:ind w:firstLine="708"/>
        <w:jc w:val="center"/>
        <w:rPr>
          <w:rStyle w:val="Ninguno"/>
          <w:rFonts w:ascii="Arial" w:eastAsia="Cambria" w:hAnsi="Arial" w:cs="Arial"/>
          <w:b/>
          <w:bCs/>
          <w:lang w:val="es-MX"/>
        </w:rPr>
      </w:pPr>
      <w:r w:rsidRPr="00A10B68">
        <w:rPr>
          <w:rStyle w:val="Ninguno"/>
          <w:rFonts w:ascii="Arial" w:hAnsi="Arial" w:cs="Arial"/>
          <w:b/>
          <w:bCs/>
          <w:lang w:val="es-MX"/>
        </w:rPr>
        <w:t>EXPOSICIÓN DE MOTIVOS:</w:t>
      </w:r>
    </w:p>
    <w:p w:rsidR="002163F9" w:rsidRDefault="002163F9" w:rsidP="00A10B68">
      <w:pPr>
        <w:spacing w:line="276" w:lineRule="auto"/>
        <w:rPr>
          <w:rFonts w:ascii="Arial" w:hAnsi="Arial" w:cs="Arial"/>
          <w:sz w:val="24"/>
          <w:szCs w:val="24"/>
        </w:rPr>
      </w:pPr>
    </w:p>
    <w:p w:rsidR="002163F9" w:rsidRPr="00A10B68" w:rsidRDefault="002163F9" w:rsidP="00A10B68">
      <w:pPr>
        <w:pStyle w:val="Prrafodelista"/>
        <w:numPr>
          <w:ilvl w:val="0"/>
          <w:numId w:val="1"/>
        </w:numPr>
        <w:spacing w:line="276" w:lineRule="auto"/>
        <w:ind w:left="0" w:firstLine="709"/>
        <w:jc w:val="both"/>
        <w:rPr>
          <w:rStyle w:val="Ninguno"/>
          <w:rFonts w:ascii="Arial" w:hAnsi="Arial" w:cs="Arial"/>
          <w:sz w:val="24"/>
          <w:szCs w:val="24"/>
        </w:rPr>
      </w:pPr>
      <w:r w:rsidRPr="00A10B68">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2163F9" w:rsidRDefault="002163F9" w:rsidP="00A10B68">
      <w:pPr>
        <w:pStyle w:val="Prrafodelista"/>
        <w:spacing w:line="276" w:lineRule="auto"/>
        <w:ind w:left="709"/>
        <w:jc w:val="both"/>
        <w:rPr>
          <w:rStyle w:val="Ninguno"/>
          <w:rFonts w:ascii="Arial" w:hAnsi="Arial" w:cs="Arial"/>
          <w:sz w:val="24"/>
          <w:szCs w:val="24"/>
        </w:rPr>
      </w:pPr>
    </w:p>
    <w:p w:rsidR="00A10B68" w:rsidRPr="00A10B68" w:rsidRDefault="00A10B68" w:rsidP="00A10B68">
      <w:pPr>
        <w:pStyle w:val="Prrafodelista"/>
        <w:spacing w:line="276" w:lineRule="auto"/>
        <w:ind w:left="709"/>
        <w:jc w:val="both"/>
        <w:rPr>
          <w:rStyle w:val="Ninguno"/>
          <w:rFonts w:ascii="Arial" w:hAnsi="Arial" w:cs="Arial"/>
          <w:sz w:val="24"/>
          <w:szCs w:val="24"/>
        </w:rPr>
      </w:pPr>
    </w:p>
    <w:p w:rsidR="00DA792F" w:rsidRPr="00A10B68" w:rsidRDefault="002163F9" w:rsidP="00A10B68">
      <w:pPr>
        <w:pStyle w:val="Prrafodelista"/>
        <w:numPr>
          <w:ilvl w:val="0"/>
          <w:numId w:val="1"/>
        </w:numPr>
        <w:spacing w:line="276" w:lineRule="auto"/>
        <w:ind w:left="0" w:right="49" w:firstLine="709"/>
        <w:jc w:val="both"/>
        <w:rPr>
          <w:rStyle w:val="Ninguno"/>
          <w:rFonts w:ascii="Arial" w:hAnsi="Arial" w:cs="Arial"/>
          <w:sz w:val="24"/>
          <w:szCs w:val="24"/>
        </w:rPr>
      </w:pPr>
      <w:r w:rsidRPr="00A10B68">
        <w:rPr>
          <w:rStyle w:val="Ninguno"/>
          <w:rFonts w:ascii="Arial" w:hAnsi="Arial" w:cs="Arial"/>
          <w:sz w:val="24"/>
          <w:szCs w:val="24"/>
        </w:rPr>
        <w:lastRenderedPageBreak/>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DA792F" w:rsidRPr="00A10B68" w:rsidRDefault="00DA792F" w:rsidP="00A10B68">
      <w:pPr>
        <w:pStyle w:val="Prrafodelista"/>
        <w:spacing w:line="276" w:lineRule="auto"/>
        <w:ind w:left="709" w:right="49"/>
        <w:jc w:val="both"/>
        <w:rPr>
          <w:rStyle w:val="Ninguno"/>
          <w:rFonts w:ascii="Arial" w:hAnsi="Arial" w:cs="Arial"/>
          <w:sz w:val="24"/>
          <w:szCs w:val="24"/>
        </w:rPr>
      </w:pPr>
    </w:p>
    <w:p w:rsidR="002163F9" w:rsidRPr="00A10B68" w:rsidRDefault="002163F9" w:rsidP="00A10B68">
      <w:pPr>
        <w:pStyle w:val="Prrafodelista"/>
        <w:numPr>
          <w:ilvl w:val="0"/>
          <w:numId w:val="1"/>
        </w:numPr>
        <w:spacing w:after="0" w:line="276" w:lineRule="auto"/>
        <w:ind w:left="0" w:right="49" w:firstLine="709"/>
        <w:jc w:val="both"/>
        <w:rPr>
          <w:rStyle w:val="Ninguno"/>
          <w:rFonts w:ascii="Arial" w:hAnsi="Arial" w:cs="Arial"/>
          <w:sz w:val="24"/>
          <w:szCs w:val="24"/>
        </w:rPr>
      </w:pPr>
      <w:r w:rsidRPr="00A10B68">
        <w:rPr>
          <w:rStyle w:val="Ninguno"/>
          <w:rFonts w:ascii="Arial" w:hAnsi="Arial" w:cs="Arial"/>
          <w:sz w:val="24"/>
          <w:szCs w:val="24"/>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 y aseguren la participación social y vecinal. </w:t>
      </w:r>
    </w:p>
    <w:p w:rsidR="002163F9" w:rsidRPr="00A10B68" w:rsidRDefault="002163F9" w:rsidP="00A10B68">
      <w:pPr>
        <w:pStyle w:val="Prrafodelista"/>
        <w:spacing w:line="276" w:lineRule="auto"/>
        <w:rPr>
          <w:rStyle w:val="Ninguno"/>
          <w:rFonts w:ascii="Arial" w:hAnsi="Arial" w:cs="Arial"/>
          <w:sz w:val="24"/>
          <w:szCs w:val="24"/>
        </w:rPr>
      </w:pPr>
    </w:p>
    <w:p w:rsidR="002163F9" w:rsidRPr="00A10B68" w:rsidRDefault="003530EF" w:rsidP="00A10B68">
      <w:pPr>
        <w:pStyle w:val="Prrafodelista"/>
        <w:numPr>
          <w:ilvl w:val="0"/>
          <w:numId w:val="1"/>
        </w:numPr>
        <w:spacing w:after="0" w:line="276" w:lineRule="auto"/>
        <w:ind w:left="0" w:right="49" w:firstLine="709"/>
        <w:jc w:val="both"/>
        <w:rPr>
          <w:rStyle w:val="Ninguno"/>
          <w:rFonts w:ascii="Arial" w:hAnsi="Arial" w:cs="Arial"/>
          <w:sz w:val="24"/>
          <w:szCs w:val="24"/>
        </w:rPr>
      </w:pPr>
      <w:r w:rsidRPr="00A10B68">
        <w:rPr>
          <w:rFonts w:ascii="Arial" w:hAnsi="Arial" w:cs="Arial"/>
          <w:sz w:val="24"/>
          <w:szCs w:val="24"/>
        </w:rPr>
        <w:t>Por su parte el artículo 4 fracciones V, VII y XVII de la Ley de Mejora Regulatoria para el Estado de Jalisco entre sus objetivos destaca el Promover la eficacia y eficiencia gubernamental; p</w:t>
      </w:r>
      <w:r w:rsidRPr="00A10B68">
        <w:rPr>
          <w:rStyle w:val="Ninguno"/>
          <w:rFonts w:ascii="Arial" w:hAnsi="Arial" w:cs="Arial"/>
          <w:sz w:val="24"/>
          <w:szCs w:val="24"/>
        </w:rPr>
        <w:t>romover la desregulación y simplificación administrativa de trámites y servicios, así como la aplicación de la presente ley en la emisión de nuevas regulaciones; e impulsar la simplificación y el mejoramiento de los procesos gubernamentales.</w:t>
      </w:r>
      <w:r w:rsidR="002163F9" w:rsidRPr="00A10B68">
        <w:rPr>
          <w:rStyle w:val="Ninguno"/>
          <w:rFonts w:ascii="Arial" w:hAnsi="Arial" w:cs="Arial"/>
          <w:sz w:val="24"/>
          <w:szCs w:val="24"/>
        </w:rPr>
        <w:t xml:space="preserve"> </w:t>
      </w:r>
    </w:p>
    <w:p w:rsidR="002163F9" w:rsidRPr="00A10B68" w:rsidRDefault="002163F9" w:rsidP="00A10B68">
      <w:pPr>
        <w:pStyle w:val="Prrafodelista"/>
        <w:spacing w:line="276" w:lineRule="auto"/>
        <w:rPr>
          <w:rStyle w:val="Ninguno"/>
          <w:rFonts w:ascii="Arial" w:hAnsi="Arial" w:cs="Arial"/>
          <w:sz w:val="24"/>
          <w:szCs w:val="24"/>
        </w:rPr>
      </w:pPr>
    </w:p>
    <w:p w:rsidR="00476FBF" w:rsidRPr="00A10B68" w:rsidRDefault="002163F9" w:rsidP="00A10B68">
      <w:pPr>
        <w:pStyle w:val="Prrafodelista"/>
        <w:numPr>
          <w:ilvl w:val="0"/>
          <w:numId w:val="1"/>
        </w:numPr>
        <w:spacing w:after="0" w:line="276" w:lineRule="auto"/>
        <w:ind w:left="0" w:right="49" w:firstLine="709"/>
        <w:jc w:val="both"/>
        <w:rPr>
          <w:rStyle w:val="Ninguno"/>
          <w:rFonts w:ascii="Arial" w:hAnsi="Arial" w:cs="Arial"/>
          <w:sz w:val="24"/>
          <w:szCs w:val="24"/>
        </w:rPr>
      </w:pPr>
      <w:r w:rsidRPr="00A10B68">
        <w:rPr>
          <w:rStyle w:val="Ninguno"/>
          <w:rFonts w:ascii="Arial" w:hAnsi="Arial" w:cs="Arial"/>
          <w:sz w:val="24"/>
          <w:szCs w:val="24"/>
        </w:rPr>
        <w:t xml:space="preserve">En este contexto la propuesta </w:t>
      </w:r>
      <w:r w:rsidR="003530EF" w:rsidRPr="00A10B68">
        <w:rPr>
          <w:rStyle w:val="Ninguno"/>
          <w:rFonts w:ascii="Arial" w:hAnsi="Arial" w:cs="Arial"/>
          <w:sz w:val="24"/>
          <w:szCs w:val="24"/>
        </w:rPr>
        <w:t>de reforma y adiciones al Reglamento de Nomenclatura del Municipio de Zapotlán el Grande, Jalisco tiene como objetivo responder a la minuta de trabajo de mejora regulatoria</w:t>
      </w:r>
      <w:r w:rsidR="003834B8" w:rsidRPr="00A10B68">
        <w:rPr>
          <w:rStyle w:val="Ninguno"/>
          <w:rFonts w:ascii="Arial" w:hAnsi="Arial" w:cs="Arial"/>
          <w:sz w:val="24"/>
          <w:szCs w:val="24"/>
        </w:rPr>
        <w:t xml:space="preserve"> de fecha 15 de enero de 2025, </w:t>
      </w:r>
      <w:r w:rsidR="003530EF" w:rsidRPr="00A10B68">
        <w:rPr>
          <w:rStyle w:val="Ninguno"/>
          <w:rFonts w:ascii="Arial" w:hAnsi="Arial" w:cs="Arial"/>
          <w:sz w:val="24"/>
          <w:szCs w:val="24"/>
        </w:rPr>
        <w:t>en la cual acordaron la simplificación en los trámites y servicios entre las áreas de Catastro-</w:t>
      </w:r>
      <w:proofErr w:type="spellStart"/>
      <w:r w:rsidR="003530EF" w:rsidRPr="00A10B68">
        <w:rPr>
          <w:rStyle w:val="Ninguno"/>
          <w:rFonts w:ascii="Arial" w:hAnsi="Arial" w:cs="Arial"/>
          <w:sz w:val="24"/>
          <w:szCs w:val="24"/>
        </w:rPr>
        <w:t>Sapaza</w:t>
      </w:r>
      <w:proofErr w:type="spellEnd"/>
      <w:r w:rsidR="003530EF" w:rsidRPr="00A10B68">
        <w:rPr>
          <w:rStyle w:val="Ninguno"/>
          <w:rFonts w:ascii="Arial" w:hAnsi="Arial" w:cs="Arial"/>
          <w:sz w:val="24"/>
          <w:szCs w:val="24"/>
        </w:rPr>
        <w:t>-Ordenamiento Territorial, plasmados en el oficio número 017/2025/DGGDAMR, suscrito por la Lic. Ester Castillo Figueroa, Directora General de Gestión Documental, Archivo</w:t>
      </w:r>
      <w:r w:rsidR="00476FBF" w:rsidRPr="00A10B68">
        <w:rPr>
          <w:rStyle w:val="Ninguno"/>
          <w:rFonts w:ascii="Arial" w:hAnsi="Arial" w:cs="Arial"/>
          <w:sz w:val="24"/>
          <w:szCs w:val="24"/>
        </w:rPr>
        <w:t>s y Mejora Regulatoria.</w:t>
      </w:r>
    </w:p>
    <w:p w:rsidR="00476FBF" w:rsidRPr="00A10B68" w:rsidRDefault="00476FBF" w:rsidP="00A10B68">
      <w:pPr>
        <w:pStyle w:val="Prrafodelista"/>
        <w:spacing w:line="276" w:lineRule="auto"/>
        <w:rPr>
          <w:rStyle w:val="Ninguno"/>
          <w:rFonts w:ascii="Arial" w:hAnsi="Arial" w:cs="Arial"/>
          <w:sz w:val="24"/>
          <w:szCs w:val="24"/>
        </w:rPr>
      </w:pPr>
    </w:p>
    <w:p w:rsidR="002163F9" w:rsidRPr="00A10B68" w:rsidRDefault="003834B8" w:rsidP="00A10B68">
      <w:pPr>
        <w:pStyle w:val="Prrafodelista"/>
        <w:numPr>
          <w:ilvl w:val="0"/>
          <w:numId w:val="1"/>
        </w:numPr>
        <w:spacing w:after="0" w:line="276" w:lineRule="auto"/>
        <w:ind w:left="0" w:right="49" w:firstLine="709"/>
        <w:jc w:val="both"/>
        <w:rPr>
          <w:rStyle w:val="Ninguno"/>
          <w:rFonts w:ascii="Arial" w:hAnsi="Arial" w:cs="Arial"/>
          <w:sz w:val="24"/>
          <w:szCs w:val="24"/>
        </w:rPr>
      </w:pPr>
      <w:r w:rsidRPr="00A10B68">
        <w:rPr>
          <w:rStyle w:val="Ninguno"/>
          <w:rFonts w:ascii="Arial" w:hAnsi="Arial" w:cs="Arial"/>
          <w:sz w:val="24"/>
          <w:szCs w:val="24"/>
        </w:rPr>
        <w:t xml:space="preserve">En </w:t>
      </w:r>
      <w:r w:rsidR="00C636E8" w:rsidRPr="00A10B68">
        <w:rPr>
          <w:rStyle w:val="Ninguno"/>
          <w:rFonts w:ascii="Arial" w:hAnsi="Arial" w:cs="Arial"/>
          <w:sz w:val="24"/>
          <w:szCs w:val="24"/>
        </w:rPr>
        <w:t xml:space="preserve">el </w:t>
      </w:r>
      <w:r w:rsidRPr="00A10B68">
        <w:rPr>
          <w:rStyle w:val="Ninguno"/>
          <w:rFonts w:ascii="Arial" w:hAnsi="Arial" w:cs="Arial"/>
          <w:sz w:val="24"/>
          <w:szCs w:val="24"/>
        </w:rPr>
        <w:t xml:space="preserve">acuerdo </w:t>
      </w:r>
      <w:r w:rsidR="00C636E8" w:rsidRPr="00A10B68">
        <w:rPr>
          <w:rStyle w:val="Ninguno"/>
          <w:rFonts w:ascii="Arial" w:hAnsi="Arial" w:cs="Arial"/>
          <w:sz w:val="24"/>
          <w:szCs w:val="24"/>
        </w:rPr>
        <w:t>plasmado en l</w:t>
      </w:r>
      <w:r w:rsidR="006E1BB5">
        <w:rPr>
          <w:rStyle w:val="Ninguno"/>
          <w:rFonts w:ascii="Arial" w:hAnsi="Arial" w:cs="Arial"/>
          <w:sz w:val="24"/>
          <w:szCs w:val="24"/>
        </w:rPr>
        <w:t>a</w:t>
      </w:r>
      <w:r w:rsidR="00C636E8" w:rsidRPr="00A10B68">
        <w:rPr>
          <w:rStyle w:val="Ninguno"/>
          <w:rFonts w:ascii="Arial" w:hAnsi="Arial" w:cs="Arial"/>
          <w:sz w:val="24"/>
          <w:szCs w:val="24"/>
        </w:rPr>
        <w:t xml:space="preserve"> minuta de trabajo antes citada, se establece que la Dirección de Ordenamiento Territorial omitirá el recibo de pago del agua potable (SAPAZA) para la expedición de alineamiento y el número oficial.</w:t>
      </w:r>
    </w:p>
    <w:p w:rsidR="00A10B68" w:rsidRDefault="00A10B68" w:rsidP="00A10B68">
      <w:pPr>
        <w:pStyle w:val="Prrafodelista"/>
        <w:spacing w:after="0" w:line="276" w:lineRule="auto"/>
        <w:rPr>
          <w:rFonts w:ascii="Arial" w:eastAsia="Calibri" w:hAnsi="Arial" w:cs="Arial"/>
          <w:sz w:val="24"/>
          <w:szCs w:val="24"/>
        </w:rPr>
      </w:pPr>
    </w:p>
    <w:p w:rsidR="002163F9" w:rsidRPr="00A10B68" w:rsidRDefault="002163F9" w:rsidP="00A10B68">
      <w:pPr>
        <w:pStyle w:val="Prrafodelista"/>
        <w:spacing w:after="0" w:line="276" w:lineRule="auto"/>
        <w:rPr>
          <w:rFonts w:ascii="Arial" w:eastAsia="Calibri" w:hAnsi="Arial" w:cs="Arial"/>
          <w:sz w:val="24"/>
          <w:szCs w:val="24"/>
        </w:rPr>
      </w:pPr>
      <w:r w:rsidRPr="00A10B68">
        <w:rPr>
          <w:rFonts w:ascii="Arial" w:eastAsia="Calibri" w:hAnsi="Arial" w:cs="Arial"/>
          <w:sz w:val="24"/>
          <w:szCs w:val="24"/>
        </w:rPr>
        <w:t xml:space="preserve">Al efecto, expongo los siguientes: </w:t>
      </w:r>
    </w:p>
    <w:p w:rsidR="00A10B68" w:rsidRPr="00A10B68" w:rsidRDefault="00A10B68" w:rsidP="00A10B68">
      <w:pPr>
        <w:pStyle w:val="Sinespaciado"/>
        <w:spacing w:line="276" w:lineRule="auto"/>
        <w:rPr>
          <w:rFonts w:ascii="Arial" w:hAnsi="Arial" w:cs="Arial"/>
          <w:b/>
          <w:sz w:val="24"/>
          <w:szCs w:val="24"/>
        </w:rPr>
      </w:pPr>
    </w:p>
    <w:p w:rsidR="002163F9" w:rsidRPr="00A10B68" w:rsidRDefault="002163F9" w:rsidP="00A10B68">
      <w:pPr>
        <w:pStyle w:val="Sinespaciado"/>
        <w:spacing w:line="276" w:lineRule="auto"/>
        <w:jc w:val="center"/>
        <w:rPr>
          <w:rFonts w:ascii="Arial" w:hAnsi="Arial" w:cs="Arial"/>
          <w:b/>
          <w:sz w:val="24"/>
          <w:szCs w:val="24"/>
        </w:rPr>
      </w:pPr>
      <w:r w:rsidRPr="00A10B68">
        <w:rPr>
          <w:rFonts w:ascii="Arial" w:hAnsi="Arial" w:cs="Arial"/>
          <w:b/>
          <w:sz w:val="24"/>
          <w:szCs w:val="24"/>
        </w:rPr>
        <w:t>A N T E C E D E N T E S:</w:t>
      </w:r>
    </w:p>
    <w:p w:rsidR="00A10B68" w:rsidRPr="00A10B68" w:rsidRDefault="00A10B68" w:rsidP="00A10B68">
      <w:pPr>
        <w:pStyle w:val="Sinespaciado"/>
        <w:spacing w:line="276" w:lineRule="auto"/>
        <w:jc w:val="both"/>
        <w:rPr>
          <w:rFonts w:ascii="Arial" w:hAnsi="Arial" w:cs="Arial"/>
          <w:b/>
          <w:sz w:val="24"/>
          <w:szCs w:val="24"/>
        </w:rPr>
      </w:pPr>
    </w:p>
    <w:p w:rsidR="00C636E8" w:rsidRPr="00A10B68" w:rsidRDefault="00B766E0" w:rsidP="00A10B68">
      <w:pPr>
        <w:pStyle w:val="Prrafodelista"/>
        <w:numPr>
          <w:ilvl w:val="0"/>
          <w:numId w:val="2"/>
        </w:numPr>
        <w:spacing w:line="276" w:lineRule="auto"/>
        <w:ind w:left="0" w:firstLine="851"/>
        <w:jc w:val="both"/>
        <w:rPr>
          <w:rFonts w:ascii="Arial" w:hAnsi="Arial" w:cs="Arial"/>
          <w:sz w:val="24"/>
          <w:szCs w:val="24"/>
        </w:rPr>
      </w:pPr>
      <w:r w:rsidRPr="00A10B68">
        <w:rPr>
          <w:rFonts w:ascii="Arial" w:hAnsi="Arial" w:cs="Arial"/>
          <w:sz w:val="24"/>
          <w:szCs w:val="24"/>
        </w:rPr>
        <w:t xml:space="preserve">El 15 de enero de 2025, en la sala de juntas de las instalaciones de SAPAZA, se efectuaron los trabajos de análisis para la simplificación en los trámites y servicios entre las áreas de Catastro, SAPAZA y la Dirección de Ordenamiento Territorial, de la cual se desprende la Minuta de trabajo de Mejora Regulatoria recibida en la Dirección de Ordenamiento Territorial el día 20 de enero de 2025, en la que se establece entre los acuerdos </w:t>
      </w:r>
      <w:r w:rsidR="00A10B68" w:rsidRPr="00A10B68">
        <w:rPr>
          <w:rStyle w:val="Ninguno"/>
          <w:rFonts w:ascii="Arial" w:hAnsi="Arial" w:cs="Arial"/>
          <w:sz w:val="24"/>
          <w:szCs w:val="24"/>
        </w:rPr>
        <w:t>que la Dirección de Ordenamiento Territorial omitirá el recibo de pago del agua potable (SAPAZA) para la expedición de alineamiento y el número oficial.</w:t>
      </w:r>
    </w:p>
    <w:p w:rsidR="00A10B68" w:rsidRPr="00A10B68" w:rsidRDefault="00A10B68" w:rsidP="00A10B68">
      <w:pPr>
        <w:pStyle w:val="Prrafodelista"/>
        <w:spacing w:line="276" w:lineRule="auto"/>
        <w:ind w:left="851"/>
        <w:jc w:val="both"/>
        <w:rPr>
          <w:rFonts w:ascii="Arial" w:hAnsi="Arial" w:cs="Arial"/>
          <w:sz w:val="24"/>
          <w:szCs w:val="24"/>
        </w:rPr>
      </w:pPr>
    </w:p>
    <w:p w:rsidR="002163F9" w:rsidRPr="00A10B68" w:rsidRDefault="002163F9" w:rsidP="00A10B68">
      <w:pPr>
        <w:pStyle w:val="Prrafodelista"/>
        <w:numPr>
          <w:ilvl w:val="0"/>
          <w:numId w:val="2"/>
        </w:numPr>
        <w:spacing w:line="276" w:lineRule="auto"/>
        <w:ind w:left="0" w:firstLine="851"/>
        <w:jc w:val="both"/>
        <w:rPr>
          <w:rStyle w:val="Ninguno"/>
          <w:rFonts w:ascii="Arial" w:hAnsi="Arial" w:cs="Arial"/>
          <w:sz w:val="24"/>
          <w:szCs w:val="24"/>
        </w:rPr>
      </w:pPr>
      <w:r w:rsidRPr="00A10B68">
        <w:rPr>
          <w:rFonts w:ascii="Arial" w:hAnsi="Arial" w:cs="Arial"/>
          <w:sz w:val="24"/>
          <w:szCs w:val="24"/>
        </w:rPr>
        <w:t xml:space="preserve">Mediante oficio número </w:t>
      </w:r>
      <w:r w:rsidR="00DA792F" w:rsidRPr="00A10B68">
        <w:rPr>
          <w:rFonts w:ascii="Arial" w:hAnsi="Arial" w:cs="Arial"/>
          <w:sz w:val="24"/>
          <w:szCs w:val="24"/>
        </w:rPr>
        <w:t>DOT-2025/0-034</w:t>
      </w:r>
      <w:r w:rsidRPr="00A10B68">
        <w:rPr>
          <w:rFonts w:ascii="Arial" w:hAnsi="Arial" w:cs="Arial"/>
          <w:sz w:val="24"/>
          <w:szCs w:val="24"/>
        </w:rPr>
        <w:t xml:space="preserve"> enviado por </w:t>
      </w:r>
      <w:r w:rsidR="00DA792F" w:rsidRPr="00A10B68">
        <w:rPr>
          <w:rFonts w:ascii="Arial" w:hAnsi="Arial" w:cs="Arial"/>
          <w:sz w:val="24"/>
          <w:szCs w:val="24"/>
        </w:rPr>
        <w:t>el Arq. Braulio Mauricio Andrade González</w:t>
      </w:r>
      <w:r w:rsidRPr="00A10B68">
        <w:rPr>
          <w:rFonts w:ascii="Arial" w:hAnsi="Arial" w:cs="Arial"/>
          <w:sz w:val="24"/>
          <w:szCs w:val="24"/>
        </w:rPr>
        <w:t>,</w:t>
      </w:r>
      <w:r w:rsidR="00562C67" w:rsidRPr="00A10B68">
        <w:rPr>
          <w:rFonts w:ascii="Arial" w:hAnsi="Arial" w:cs="Arial"/>
          <w:sz w:val="24"/>
          <w:szCs w:val="24"/>
        </w:rPr>
        <w:t xml:space="preserve"> Director de Ordenamiento Territorial y </w:t>
      </w:r>
      <w:r w:rsidRPr="00A10B68">
        <w:rPr>
          <w:rFonts w:ascii="Arial" w:hAnsi="Arial" w:cs="Arial"/>
          <w:sz w:val="24"/>
          <w:szCs w:val="24"/>
        </w:rPr>
        <w:t xml:space="preserve">recibido en la oficina de sindicatura el pasado </w:t>
      </w:r>
      <w:r w:rsidR="00562C67" w:rsidRPr="00A10B68">
        <w:rPr>
          <w:rFonts w:ascii="Arial" w:hAnsi="Arial" w:cs="Arial"/>
          <w:sz w:val="24"/>
          <w:szCs w:val="24"/>
        </w:rPr>
        <w:t>27</w:t>
      </w:r>
      <w:r w:rsidRPr="00A10B68">
        <w:rPr>
          <w:rFonts w:ascii="Arial" w:hAnsi="Arial" w:cs="Arial"/>
          <w:sz w:val="24"/>
          <w:szCs w:val="24"/>
        </w:rPr>
        <w:t xml:space="preserve"> de </w:t>
      </w:r>
      <w:r w:rsidR="00562C67" w:rsidRPr="00A10B68">
        <w:rPr>
          <w:rFonts w:ascii="Arial" w:hAnsi="Arial" w:cs="Arial"/>
          <w:sz w:val="24"/>
          <w:szCs w:val="24"/>
        </w:rPr>
        <w:t>enero</w:t>
      </w:r>
      <w:r w:rsidRPr="00A10B68">
        <w:rPr>
          <w:rFonts w:ascii="Arial" w:hAnsi="Arial" w:cs="Arial"/>
          <w:sz w:val="24"/>
          <w:szCs w:val="24"/>
        </w:rPr>
        <w:t xml:space="preserve"> de 2025, en el cual solicita que por mi conducto en mi carácter de Sindica Municipal pr</w:t>
      </w:r>
      <w:r w:rsidR="00562C67" w:rsidRPr="00A10B68">
        <w:rPr>
          <w:rFonts w:ascii="Arial" w:hAnsi="Arial" w:cs="Arial"/>
          <w:sz w:val="24"/>
          <w:szCs w:val="24"/>
        </w:rPr>
        <w:t>esente a este honorable pleno el proyecto que</w:t>
      </w:r>
      <w:r w:rsidRPr="00A10B68">
        <w:rPr>
          <w:rFonts w:ascii="Arial" w:hAnsi="Arial" w:cs="Arial"/>
          <w:sz w:val="24"/>
          <w:szCs w:val="24"/>
        </w:rPr>
        <w:t xml:space="preserve"> </w:t>
      </w:r>
      <w:r w:rsidR="00BB09B1" w:rsidRPr="00BB09B1">
        <w:rPr>
          <w:rStyle w:val="Ninguno"/>
          <w:rFonts w:ascii="Arial" w:hAnsi="Arial" w:cs="Arial"/>
          <w:bCs/>
          <w:sz w:val="24"/>
          <w:szCs w:val="24"/>
        </w:rPr>
        <w:t>reforma y adici</w:t>
      </w:r>
      <w:r w:rsidR="00BB09B1">
        <w:rPr>
          <w:rStyle w:val="Ninguno"/>
          <w:rFonts w:ascii="Arial" w:hAnsi="Arial" w:cs="Arial"/>
          <w:bCs/>
          <w:sz w:val="24"/>
          <w:szCs w:val="24"/>
        </w:rPr>
        <w:t>ona diversos artículos del R</w:t>
      </w:r>
      <w:r w:rsidR="00BB09B1" w:rsidRPr="00BB09B1">
        <w:rPr>
          <w:rStyle w:val="Ninguno"/>
          <w:rFonts w:ascii="Arial" w:hAnsi="Arial" w:cs="Arial"/>
          <w:bCs/>
          <w:sz w:val="24"/>
          <w:szCs w:val="24"/>
        </w:rPr>
        <w:t xml:space="preserve">eglamento de </w:t>
      </w:r>
      <w:r w:rsidR="00BB09B1">
        <w:rPr>
          <w:rStyle w:val="Ninguno"/>
          <w:rFonts w:ascii="Arial" w:hAnsi="Arial" w:cs="Arial"/>
          <w:bCs/>
          <w:sz w:val="24"/>
          <w:szCs w:val="24"/>
        </w:rPr>
        <w:t>N</w:t>
      </w:r>
      <w:r w:rsidR="00BB09B1" w:rsidRPr="00BB09B1">
        <w:rPr>
          <w:rStyle w:val="Ninguno"/>
          <w:rFonts w:ascii="Arial" w:hAnsi="Arial" w:cs="Arial"/>
          <w:bCs/>
          <w:sz w:val="24"/>
          <w:szCs w:val="24"/>
        </w:rPr>
        <w:t xml:space="preserve">omenclatura del </w:t>
      </w:r>
      <w:r w:rsidR="00BB09B1">
        <w:rPr>
          <w:rStyle w:val="Ninguno"/>
          <w:rFonts w:ascii="Arial" w:hAnsi="Arial" w:cs="Arial"/>
          <w:bCs/>
          <w:sz w:val="24"/>
          <w:szCs w:val="24"/>
        </w:rPr>
        <w:t>M</w:t>
      </w:r>
      <w:r w:rsidR="00BB09B1" w:rsidRPr="00BB09B1">
        <w:rPr>
          <w:rStyle w:val="Ninguno"/>
          <w:rFonts w:ascii="Arial" w:hAnsi="Arial" w:cs="Arial"/>
          <w:bCs/>
          <w:sz w:val="24"/>
          <w:szCs w:val="24"/>
        </w:rPr>
        <w:t xml:space="preserve">unicipio de </w:t>
      </w:r>
      <w:r w:rsidR="00BB09B1">
        <w:rPr>
          <w:rStyle w:val="Ninguno"/>
          <w:rFonts w:ascii="Arial" w:hAnsi="Arial" w:cs="Arial"/>
          <w:bCs/>
          <w:sz w:val="24"/>
          <w:szCs w:val="24"/>
        </w:rPr>
        <w:t>Z</w:t>
      </w:r>
      <w:r w:rsidR="00BB09B1" w:rsidRPr="00BB09B1">
        <w:rPr>
          <w:rStyle w:val="Ninguno"/>
          <w:rFonts w:ascii="Arial" w:hAnsi="Arial" w:cs="Arial"/>
          <w:bCs/>
          <w:sz w:val="24"/>
          <w:szCs w:val="24"/>
        </w:rPr>
        <w:t xml:space="preserve">apotlán el </w:t>
      </w:r>
      <w:r w:rsidR="00BB09B1">
        <w:rPr>
          <w:rStyle w:val="Ninguno"/>
          <w:rFonts w:ascii="Arial" w:hAnsi="Arial" w:cs="Arial"/>
          <w:bCs/>
          <w:sz w:val="24"/>
          <w:szCs w:val="24"/>
        </w:rPr>
        <w:t>G</w:t>
      </w:r>
      <w:r w:rsidR="00BB09B1" w:rsidRPr="00BB09B1">
        <w:rPr>
          <w:rStyle w:val="Ninguno"/>
          <w:rFonts w:ascii="Arial" w:hAnsi="Arial" w:cs="Arial"/>
          <w:bCs/>
          <w:sz w:val="24"/>
          <w:szCs w:val="24"/>
        </w:rPr>
        <w:t xml:space="preserve">rande, </w:t>
      </w:r>
      <w:r w:rsidR="00BB09B1">
        <w:rPr>
          <w:rStyle w:val="Ninguno"/>
          <w:rFonts w:ascii="Arial" w:hAnsi="Arial" w:cs="Arial"/>
          <w:bCs/>
          <w:sz w:val="24"/>
          <w:szCs w:val="24"/>
        </w:rPr>
        <w:t>J</w:t>
      </w:r>
      <w:r w:rsidR="00BB09B1" w:rsidRPr="00BB09B1">
        <w:rPr>
          <w:rStyle w:val="Ninguno"/>
          <w:rFonts w:ascii="Arial" w:hAnsi="Arial" w:cs="Arial"/>
          <w:bCs/>
          <w:sz w:val="24"/>
          <w:szCs w:val="24"/>
        </w:rPr>
        <w:t>alisco</w:t>
      </w:r>
      <w:r w:rsidRPr="00A10B68">
        <w:rPr>
          <w:rStyle w:val="Ninguno"/>
          <w:rFonts w:ascii="Arial" w:hAnsi="Arial" w:cs="Arial"/>
          <w:sz w:val="24"/>
          <w:szCs w:val="24"/>
        </w:rPr>
        <w:t>, se anexa copia del oficio.</w:t>
      </w:r>
    </w:p>
    <w:p w:rsidR="00A10B68" w:rsidRPr="00A10B68" w:rsidRDefault="00A10B68" w:rsidP="00A10B68">
      <w:pPr>
        <w:pStyle w:val="Prrafodelista"/>
        <w:spacing w:line="276" w:lineRule="auto"/>
        <w:ind w:left="851"/>
        <w:jc w:val="both"/>
        <w:rPr>
          <w:rStyle w:val="Ninguno"/>
          <w:rFonts w:ascii="Arial" w:hAnsi="Arial" w:cs="Arial"/>
          <w:sz w:val="24"/>
          <w:szCs w:val="24"/>
        </w:rPr>
      </w:pPr>
    </w:p>
    <w:p w:rsidR="00004577" w:rsidRPr="00A10B68" w:rsidRDefault="002163F9" w:rsidP="00A10B68">
      <w:pPr>
        <w:pStyle w:val="Prrafodelista"/>
        <w:numPr>
          <w:ilvl w:val="0"/>
          <w:numId w:val="2"/>
        </w:numPr>
        <w:spacing w:after="0" w:line="276" w:lineRule="auto"/>
        <w:ind w:left="0" w:firstLine="851"/>
        <w:jc w:val="both"/>
        <w:rPr>
          <w:rStyle w:val="Ninguno"/>
          <w:rFonts w:ascii="Arial" w:hAnsi="Arial" w:cs="Arial"/>
          <w:sz w:val="24"/>
          <w:szCs w:val="24"/>
        </w:rPr>
      </w:pPr>
      <w:r w:rsidRPr="00A10B68">
        <w:rPr>
          <w:rStyle w:val="Ninguno"/>
          <w:rFonts w:ascii="Arial" w:hAnsi="Arial" w:cs="Arial"/>
          <w:sz w:val="24"/>
          <w:szCs w:val="24"/>
        </w:rPr>
        <w:t xml:space="preserve">Una vez visto el oficio </w:t>
      </w:r>
      <w:r w:rsidR="00562C67" w:rsidRPr="00A10B68">
        <w:rPr>
          <w:rFonts w:ascii="Arial" w:hAnsi="Arial" w:cs="Arial"/>
          <w:sz w:val="24"/>
          <w:szCs w:val="24"/>
        </w:rPr>
        <w:t xml:space="preserve">DOT-2025/0-034 enviado por el Arq. Braulio Mauricio Andrade González, Director de Ordenamiento Territorial </w:t>
      </w:r>
      <w:r w:rsidRPr="00A10B68">
        <w:rPr>
          <w:rFonts w:ascii="Arial" w:hAnsi="Arial" w:cs="Arial"/>
          <w:sz w:val="24"/>
          <w:szCs w:val="24"/>
        </w:rPr>
        <w:t>se considera pertinente proponer al Pleno de este Ayuntamiento turnar la presente iniciativa de ordenamiento</w:t>
      </w:r>
      <w:r w:rsidR="00562C67" w:rsidRPr="00A10B68">
        <w:rPr>
          <w:rFonts w:ascii="Arial" w:hAnsi="Arial" w:cs="Arial"/>
          <w:sz w:val="24"/>
          <w:szCs w:val="24"/>
        </w:rPr>
        <w:t xml:space="preserve"> para </w:t>
      </w:r>
      <w:r w:rsidR="00004577" w:rsidRPr="00A10B68">
        <w:rPr>
          <w:rFonts w:ascii="Arial" w:hAnsi="Arial" w:cs="Arial"/>
          <w:sz w:val="24"/>
          <w:szCs w:val="24"/>
        </w:rPr>
        <w:t xml:space="preserve">reformar los artículos 6, 7, 11, 21, 25 50 51, 53, 53 Bis, 55 y adicionar el artículo 55 Bis, </w:t>
      </w:r>
      <w:r w:rsidR="00A10B68" w:rsidRPr="00A10B68">
        <w:rPr>
          <w:rFonts w:ascii="Arial" w:hAnsi="Arial" w:cs="Arial"/>
          <w:sz w:val="24"/>
          <w:szCs w:val="24"/>
        </w:rPr>
        <w:t>d</w:t>
      </w:r>
      <w:r w:rsidR="00A10B68" w:rsidRPr="00A10B68">
        <w:rPr>
          <w:rStyle w:val="Ninguno"/>
          <w:rFonts w:ascii="Arial" w:hAnsi="Arial" w:cs="Arial"/>
          <w:bCs/>
          <w:sz w:val="24"/>
          <w:szCs w:val="24"/>
        </w:rPr>
        <w:t xml:space="preserve">el Reglamento de Nomenclatura del </w:t>
      </w:r>
      <w:r w:rsidR="00BB09B1">
        <w:rPr>
          <w:rStyle w:val="Ninguno"/>
          <w:rFonts w:ascii="Arial" w:hAnsi="Arial" w:cs="Arial"/>
          <w:bCs/>
          <w:sz w:val="24"/>
          <w:szCs w:val="24"/>
        </w:rPr>
        <w:t>M</w:t>
      </w:r>
      <w:r w:rsidR="00A10B68" w:rsidRPr="00A10B68">
        <w:rPr>
          <w:rStyle w:val="Ninguno"/>
          <w:rFonts w:ascii="Arial" w:hAnsi="Arial" w:cs="Arial"/>
          <w:bCs/>
          <w:sz w:val="24"/>
          <w:szCs w:val="24"/>
        </w:rPr>
        <w:t xml:space="preserve">unicipio </w:t>
      </w:r>
      <w:r w:rsidR="00BB09B1">
        <w:rPr>
          <w:rStyle w:val="Ninguno"/>
          <w:rFonts w:ascii="Arial" w:hAnsi="Arial" w:cs="Arial"/>
          <w:bCs/>
          <w:sz w:val="24"/>
          <w:szCs w:val="24"/>
        </w:rPr>
        <w:t>d</w:t>
      </w:r>
      <w:r w:rsidR="00A10B68" w:rsidRPr="00A10B68">
        <w:rPr>
          <w:rStyle w:val="Ninguno"/>
          <w:rFonts w:ascii="Arial" w:hAnsi="Arial" w:cs="Arial"/>
          <w:bCs/>
          <w:sz w:val="24"/>
          <w:szCs w:val="24"/>
        </w:rPr>
        <w:t xml:space="preserve">e Zapotlán </w:t>
      </w:r>
      <w:r w:rsidR="00BB09B1">
        <w:rPr>
          <w:rStyle w:val="Ninguno"/>
          <w:rFonts w:ascii="Arial" w:hAnsi="Arial" w:cs="Arial"/>
          <w:bCs/>
          <w:sz w:val="24"/>
          <w:szCs w:val="24"/>
        </w:rPr>
        <w:t>e</w:t>
      </w:r>
      <w:r w:rsidR="00A10B68" w:rsidRPr="00A10B68">
        <w:rPr>
          <w:rStyle w:val="Ninguno"/>
          <w:rFonts w:ascii="Arial" w:hAnsi="Arial" w:cs="Arial"/>
          <w:bCs/>
          <w:sz w:val="24"/>
          <w:szCs w:val="24"/>
        </w:rPr>
        <w:t>l Grande, Jalisco,</w:t>
      </w:r>
      <w:r w:rsidR="00004577" w:rsidRPr="00A10B68">
        <w:rPr>
          <w:rStyle w:val="Ninguno"/>
          <w:rFonts w:ascii="Arial" w:hAnsi="Arial" w:cs="Arial"/>
          <w:sz w:val="24"/>
          <w:szCs w:val="24"/>
        </w:rPr>
        <w:t xml:space="preserve"> conforme a la propuesta descrita en el siguiente cuadro comparativo: </w:t>
      </w:r>
    </w:p>
    <w:p w:rsidR="00A10B68" w:rsidRPr="00A10B68" w:rsidRDefault="00A10B68" w:rsidP="00A10B68">
      <w:pPr>
        <w:spacing w:after="0" w:line="276" w:lineRule="auto"/>
        <w:jc w:val="both"/>
        <w:rPr>
          <w:rStyle w:val="Ninguno"/>
          <w:rFonts w:ascii="Arial" w:hAnsi="Arial" w:cs="Arial"/>
          <w:sz w:val="24"/>
          <w:szCs w:val="24"/>
        </w:rPr>
      </w:pPr>
    </w:p>
    <w:p w:rsidR="00004577" w:rsidRPr="00A10B68" w:rsidRDefault="00004577" w:rsidP="00004577">
      <w:pPr>
        <w:jc w:val="center"/>
        <w:outlineLvl w:val="0"/>
        <w:rPr>
          <w:rFonts w:ascii="Arial Narrow" w:hAnsi="Arial Narrow" w:cstheme="majorHAnsi"/>
          <w:b/>
          <w:sz w:val="24"/>
        </w:rPr>
      </w:pPr>
      <w:r w:rsidRPr="00A10B68">
        <w:rPr>
          <w:rFonts w:ascii="Arial Narrow" w:hAnsi="Arial Narrow" w:cstheme="majorHAnsi"/>
          <w:b/>
          <w:sz w:val="24"/>
        </w:rPr>
        <w:t>REGLAMENTO DE NOMENCLATURA DEL MUNICIPIO DE ZAPOTLÁN EL GRANDE, JALISCO.</w:t>
      </w:r>
    </w:p>
    <w:tbl>
      <w:tblPr>
        <w:tblStyle w:val="Tabladecuadrcula4-nfasis3"/>
        <w:tblW w:w="9351"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815"/>
        <w:gridCol w:w="4536"/>
      </w:tblGrid>
      <w:tr w:rsidR="00004577" w:rsidRPr="00A10B68" w:rsidTr="00A10B68">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815" w:type="dxa"/>
            <w:vAlign w:val="center"/>
          </w:tcPr>
          <w:p w:rsidR="00004577" w:rsidRPr="00A10B68" w:rsidRDefault="00004577" w:rsidP="003530EF">
            <w:pPr>
              <w:jc w:val="center"/>
              <w:outlineLvl w:val="0"/>
              <w:rPr>
                <w:rFonts w:ascii="Arial Narrow" w:hAnsi="Arial Narrow" w:cstheme="majorHAnsi"/>
                <w:b w:val="0"/>
                <w:bCs w:val="0"/>
                <w:color w:val="auto"/>
                <w:sz w:val="25"/>
                <w:szCs w:val="25"/>
              </w:rPr>
            </w:pPr>
            <w:r w:rsidRPr="00A10B68">
              <w:rPr>
                <w:rFonts w:ascii="Arial Narrow" w:hAnsi="Arial Narrow" w:cstheme="majorHAnsi"/>
                <w:color w:val="auto"/>
                <w:sz w:val="25"/>
                <w:szCs w:val="25"/>
              </w:rPr>
              <w:t>TEXTO VIGENTE</w:t>
            </w:r>
          </w:p>
        </w:tc>
        <w:tc>
          <w:tcPr>
            <w:tcW w:w="4536" w:type="dxa"/>
            <w:vAlign w:val="center"/>
          </w:tcPr>
          <w:p w:rsidR="00004577" w:rsidRPr="00A10B68" w:rsidRDefault="00004577" w:rsidP="003530EF">
            <w:pPr>
              <w:jc w:val="center"/>
              <w:outlineLvl w:val="0"/>
              <w:cnfStyle w:val="100000000000" w:firstRow="1" w:lastRow="0" w:firstColumn="0" w:lastColumn="0" w:oddVBand="0" w:evenVBand="0" w:oddHBand="0" w:evenHBand="0" w:firstRowFirstColumn="0" w:firstRowLastColumn="0" w:lastRowFirstColumn="0" w:lastRowLastColumn="0"/>
              <w:rPr>
                <w:rFonts w:ascii="Arial Narrow" w:hAnsi="Arial Narrow" w:cstheme="majorHAnsi"/>
                <w:b w:val="0"/>
                <w:bCs w:val="0"/>
                <w:color w:val="auto"/>
                <w:sz w:val="25"/>
                <w:szCs w:val="25"/>
              </w:rPr>
            </w:pPr>
            <w:r w:rsidRPr="00A10B68">
              <w:rPr>
                <w:rFonts w:ascii="Arial Narrow" w:hAnsi="Arial Narrow" w:cstheme="majorHAnsi"/>
                <w:color w:val="auto"/>
                <w:sz w:val="25"/>
                <w:szCs w:val="25"/>
              </w:rPr>
              <w:t>PROPUESTA DE REFORMA.</w:t>
            </w:r>
          </w:p>
        </w:tc>
      </w:tr>
      <w:tr w:rsidR="00004577" w:rsidRPr="00A10B68" w:rsidTr="00A1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sz w:val="26"/>
                <w:szCs w:val="26"/>
              </w:rPr>
            </w:pPr>
            <w:r w:rsidRPr="003067D6">
              <w:rPr>
                <w:rFonts w:ascii="Arial Narrow" w:hAnsi="Arial Narrow" w:cstheme="majorHAnsi"/>
                <w:sz w:val="26"/>
                <w:szCs w:val="26"/>
              </w:rPr>
              <w:t xml:space="preserve">Artículo 6.- </w:t>
            </w:r>
            <w:r w:rsidRPr="003067D6">
              <w:rPr>
                <w:rFonts w:ascii="Arial Narrow" w:hAnsi="Arial Narrow" w:cstheme="majorHAnsi"/>
                <w:b w:val="0"/>
                <w:bCs w:val="0"/>
                <w:sz w:val="26"/>
                <w:szCs w:val="26"/>
              </w:rPr>
              <w:t>Corresponderá al Ayuntamiento denominación de las vías públicas ya la Dirección regular la ordenación y asignación de los números oficiales de fincas y predios ubicados en el municipio, así como establecer las sanciones correspondientes en esta materia.</w:t>
            </w:r>
          </w:p>
        </w:tc>
        <w:tc>
          <w:tcPr>
            <w:tcW w:w="4536" w:type="dxa"/>
            <w:shd w:val="clear" w:color="auto" w:fill="auto"/>
          </w:tcPr>
          <w:p w:rsidR="003067D6" w:rsidRPr="003067D6" w:rsidRDefault="00004577" w:rsidP="003067D6">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r w:rsidRPr="003067D6">
              <w:rPr>
                <w:rFonts w:ascii="Arial Narrow" w:hAnsi="Arial Narrow" w:cstheme="majorHAnsi"/>
                <w:b/>
                <w:bCs/>
                <w:sz w:val="26"/>
                <w:szCs w:val="26"/>
              </w:rPr>
              <w:t>Artículo 6.-</w:t>
            </w:r>
            <w:r w:rsidRPr="003067D6">
              <w:rPr>
                <w:rFonts w:ascii="Arial Narrow" w:hAnsi="Arial Narrow" w:cstheme="majorHAnsi"/>
                <w:sz w:val="26"/>
                <w:szCs w:val="26"/>
              </w:rPr>
              <w:t xml:space="preserve"> Corresponderá al Ayuntamiento denominación de las vías públicas</w:t>
            </w:r>
            <w:r w:rsidRPr="003067D6">
              <w:rPr>
                <w:rFonts w:ascii="Arial Narrow" w:hAnsi="Arial Narrow" w:cstheme="majorHAnsi"/>
                <w:b/>
                <w:bCs/>
                <w:sz w:val="26"/>
                <w:szCs w:val="26"/>
              </w:rPr>
              <w:t xml:space="preserve"> </w:t>
            </w:r>
            <w:r w:rsidRPr="00BB09B1">
              <w:rPr>
                <w:rFonts w:ascii="Arial Narrow" w:hAnsi="Arial Narrow" w:cstheme="majorHAnsi"/>
                <w:b/>
                <w:bCs/>
                <w:color w:val="C00000"/>
                <w:sz w:val="26"/>
                <w:szCs w:val="26"/>
              </w:rPr>
              <w:t>y a</w:t>
            </w:r>
            <w:r w:rsidRPr="003067D6">
              <w:rPr>
                <w:rFonts w:ascii="Arial Narrow" w:hAnsi="Arial Narrow" w:cstheme="majorHAnsi"/>
                <w:b/>
                <w:bCs/>
                <w:sz w:val="26"/>
                <w:szCs w:val="26"/>
              </w:rPr>
              <w:t xml:space="preserve"> </w:t>
            </w:r>
            <w:r w:rsidRPr="003067D6">
              <w:rPr>
                <w:rFonts w:ascii="Arial Narrow" w:hAnsi="Arial Narrow" w:cstheme="majorHAnsi"/>
                <w:sz w:val="26"/>
                <w:szCs w:val="26"/>
              </w:rPr>
              <w:t>la Dirección regular la ordenación y asignación de los números oficiales de fincas y predios ubicados en el municipio, así como establecer las sanciones correspondientes en esta materia.</w:t>
            </w:r>
          </w:p>
        </w:tc>
      </w:tr>
      <w:tr w:rsidR="00004577" w:rsidRPr="00A10B68" w:rsidTr="00A10B68">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lastRenderedPageBreak/>
              <w:t xml:space="preserve">Artículo 7.- </w:t>
            </w:r>
            <w:r w:rsidRPr="003067D6">
              <w:rPr>
                <w:rFonts w:ascii="Arial Narrow" w:hAnsi="Arial Narrow" w:cstheme="majorHAnsi"/>
                <w:b w:val="0"/>
                <w:bCs w:val="0"/>
                <w:sz w:val="26"/>
                <w:szCs w:val="26"/>
              </w:rPr>
              <w:t>La Dirección en conjunto con la Unidad deberá revisar, evaluar, y proponer la nomenclatura de las vías y los espacios públicos del municipio, e informarlos a la Comisión, para que ésta, presente el correspondiente dictamen para su aprobación por el Pleno del Ayuntamiento, de conformidad con lo estipulado en el Reglamento Interior del Ayuntamiento de Zapotlán el Grande, Jalisco.</w:t>
            </w:r>
          </w:p>
        </w:tc>
        <w:tc>
          <w:tcPr>
            <w:tcW w:w="4536" w:type="dxa"/>
            <w:shd w:val="clear" w:color="auto" w:fill="auto"/>
          </w:tcPr>
          <w:p w:rsidR="003067D6"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 xml:space="preserve">Artículo 7.- </w:t>
            </w:r>
            <w:r w:rsidRPr="003067D6">
              <w:rPr>
                <w:rFonts w:ascii="Arial Narrow" w:hAnsi="Arial Narrow" w:cstheme="majorHAnsi"/>
                <w:sz w:val="26"/>
                <w:szCs w:val="26"/>
              </w:rPr>
              <w:t xml:space="preserve">La Dirección en conjunto con la </w:t>
            </w:r>
            <w:r w:rsidRPr="003067D6">
              <w:rPr>
                <w:rFonts w:ascii="Arial Narrow" w:hAnsi="Arial Narrow" w:cstheme="majorHAnsi"/>
                <w:b/>
                <w:bCs/>
                <w:color w:val="C00000"/>
                <w:sz w:val="26"/>
                <w:szCs w:val="26"/>
              </w:rPr>
              <w:t xml:space="preserve">Jefatura de Planeación Urbana </w:t>
            </w:r>
            <w:r w:rsidRPr="003067D6">
              <w:rPr>
                <w:rFonts w:ascii="Arial Narrow" w:hAnsi="Arial Narrow" w:cstheme="majorHAnsi"/>
                <w:sz w:val="26"/>
                <w:szCs w:val="26"/>
              </w:rPr>
              <w:t>deberá revisar, evaluar, y proponer la nomenclatura de las vías y los espacios públicos del municipio, e informarlos a la Comisión, para que ésta, presente el correspondiente dictamen para su aprobación por el Pleno del Ayuntamiento, de conformidad con lo estipulado en el Reglamento Interior del Ayuntamiento de Zapotlán el Grande, Jalisco.</w:t>
            </w:r>
          </w:p>
        </w:tc>
      </w:tr>
      <w:tr w:rsidR="00004577" w:rsidRPr="00A10B68" w:rsidTr="00A10B68">
        <w:trPr>
          <w:cnfStyle w:val="000000100000" w:firstRow="0" w:lastRow="0" w:firstColumn="0" w:lastColumn="0" w:oddVBand="0" w:evenVBand="0" w:oddHBand="1" w:evenHBand="0" w:firstRowFirstColumn="0" w:firstRowLastColumn="0" w:lastRowFirstColumn="0" w:lastRowLastColumn="0"/>
          <w:trHeight w:val="2567"/>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t xml:space="preserve">Artículo 11.- </w:t>
            </w:r>
            <w:r w:rsidRPr="003067D6">
              <w:rPr>
                <w:rFonts w:ascii="Arial Narrow" w:hAnsi="Arial Narrow" w:cstheme="majorHAnsi"/>
                <w:b w:val="0"/>
                <w:bCs w:val="0"/>
                <w:sz w:val="26"/>
                <w:szCs w:val="26"/>
              </w:rPr>
              <w:t>La regulación de la nomenclatura deberá a sujetarse a los siguientes lineamientos:</w:t>
            </w:r>
          </w:p>
          <w:p w:rsidR="00004577" w:rsidRPr="003067D6" w:rsidRDefault="00004577" w:rsidP="003530EF">
            <w:pPr>
              <w:jc w:val="both"/>
              <w:outlineLvl w:val="0"/>
              <w:rPr>
                <w:rFonts w:ascii="Arial Narrow" w:hAnsi="Arial Narrow" w:cstheme="majorHAnsi"/>
                <w:b w:val="0"/>
                <w:bCs w:val="0"/>
                <w:sz w:val="26"/>
                <w:szCs w:val="26"/>
              </w:rPr>
            </w:pPr>
          </w:p>
          <w:p w:rsidR="00004577" w:rsidRPr="003067D6" w:rsidRDefault="00004577" w:rsidP="003530EF">
            <w:pPr>
              <w:jc w:val="both"/>
              <w:outlineLvl w:val="0"/>
              <w:rPr>
                <w:rFonts w:ascii="Arial Narrow" w:hAnsi="Arial Narrow" w:cstheme="majorHAnsi"/>
                <w:b w:val="0"/>
                <w:bCs w:val="0"/>
                <w:sz w:val="26"/>
                <w:szCs w:val="26"/>
              </w:rPr>
            </w:pPr>
            <w:r w:rsidRPr="003067D6">
              <w:rPr>
                <w:rFonts w:ascii="Arial Narrow" w:hAnsi="Arial Narrow" w:cstheme="majorHAnsi"/>
                <w:b w:val="0"/>
                <w:bCs w:val="0"/>
                <w:sz w:val="26"/>
                <w:szCs w:val="26"/>
              </w:rPr>
              <w:t>I. al XI</w:t>
            </w:r>
          </w:p>
          <w:p w:rsidR="00004577" w:rsidRPr="003067D6" w:rsidRDefault="00004577" w:rsidP="003530EF">
            <w:pPr>
              <w:jc w:val="both"/>
              <w:outlineLvl w:val="0"/>
              <w:rPr>
                <w:rFonts w:ascii="Arial Narrow" w:hAnsi="Arial Narrow" w:cstheme="majorHAnsi"/>
                <w:b w:val="0"/>
                <w:bCs w:val="0"/>
                <w:sz w:val="26"/>
                <w:szCs w:val="26"/>
              </w:rPr>
            </w:pPr>
          </w:p>
          <w:p w:rsidR="00004577" w:rsidRPr="003067D6" w:rsidRDefault="00004577" w:rsidP="003530EF">
            <w:pPr>
              <w:jc w:val="both"/>
              <w:outlineLvl w:val="0"/>
              <w:rPr>
                <w:rFonts w:ascii="Arial Narrow" w:hAnsi="Arial Narrow" w:cstheme="majorHAnsi"/>
                <w:b w:val="0"/>
                <w:bCs w:val="0"/>
                <w:sz w:val="26"/>
                <w:szCs w:val="26"/>
              </w:rPr>
            </w:pPr>
            <w:r w:rsidRPr="003067D6">
              <w:rPr>
                <w:rFonts w:ascii="Arial Narrow" w:hAnsi="Arial Narrow" w:cstheme="majorHAnsi"/>
                <w:b w:val="0"/>
                <w:bCs w:val="0"/>
                <w:sz w:val="26"/>
                <w:szCs w:val="26"/>
              </w:rPr>
              <w:t>XII. No podrán imponerse en las vías públicas y espacios abiertos públicos los nombres de personas que desempeñen funciones municipales, estatales o federales, ni de su cónyuge o parientes hasta el segundo grado durante el periodo de su gestión.</w:t>
            </w:r>
          </w:p>
          <w:p w:rsidR="00004577" w:rsidRPr="003067D6" w:rsidRDefault="00004577" w:rsidP="003530EF">
            <w:pPr>
              <w:jc w:val="both"/>
              <w:outlineLvl w:val="0"/>
              <w:rPr>
                <w:rFonts w:ascii="Arial Narrow" w:hAnsi="Arial Narrow" w:cstheme="majorHAnsi"/>
                <w:b w:val="0"/>
                <w:bCs w:val="0"/>
                <w:sz w:val="26"/>
                <w:szCs w:val="26"/>
              </w:rPr>
            </w:pPr>
          </w:p>
          <w:p w:rsidR="00004577" w:rsidRPr="003067D6" w:rsidRDefault="00004577" w:rsidP="003530EF">
            <w:pPr>
              <w:jc w:val="both"/>
              <w:outlineLvl w:val="0"/>
              <w:rPr>
                <w:rFonts w:ascii="Arial Narrow" w:hAnsi="Arial Narrow" w:cstheme="majorHAnsi"/>
                <w:b w:val="0"/>
                <w:bCs w:val="0"/>
                <w:sz w:val="26"/>
                <w:szCs w:val="26"/>
              </w:rPr>
            </w:pPr>
          </w:p>
          <w:p w:rsidR="00004577" w:rsidRPr="003067D6" w:rsidRDefault="00004577" w:rsidP="003530EF">
            <w:pPr>
              <w:jc w:val="both"/>
              <w:outlineLvl w:val="0"/>
              <w:rPr>
                <w:rFonts w:ascii="Arial Narrow" w:hAnsi="Arial Narrow" w:cstheme="majorHAnsi"/>
                <w:b w:val="0"/>
                <w:bCs w:val="0"/>
                <w:sz w:val="26"/>
                <w:szCs w:val="26"/>
              </w:rPr>
            </w:pPr>
          </w:p>
          <w:p w:rsidR="00004577" w:rsidRPr="003067D6" w:rsidRDefault="00004577" w:rsidP="003530EF">
            <w:pPr>
              <w:jc w:val="both"/>
              <w:outlineLvl w:val="0"/>
              <w:rPr>
                <w:rFonts w:ascii="Arial Narrow" w:hAnsi="Arial Narrow" w:cstheme="majorHAnsi"/>
                <w:bCs w:val="0"/>
                <w:sz w:val="26"/>
                <w:szCs w:val="26"/>
              </w:rPr>
            </w:pPr>
            <w:r w:rsidRPr="003067D6">
              <w:rPr>
                <w:rFonts w:ascii="Arial Narrow" w:hAnsi="Arial Narrow" w:cstheme="majorHAnsi"/>
                <w:b w:val="0"/>
                <w:bCs w:val="0"/>
                <w:sz w:val="26"/>
                <w:szCs w:val="26"/>
              </w:rPr>
              <w:t>XIII. al XIV.</w:t>
            </w:r>
          </w:p>
        </w:tc>
        <w:tc>
          <w:tcPr>
            <w:tcW w:w="4536" w:type="dxa"/>
            <w:shd w:val="clear" w:color="auto" w:fill="auto"/>
          </w:tcPr>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 xml:space="preserve">Artículo 11.- </w:t>
            </w:r>
            <w:r w:rsidRPr="003067D6">
              <w:rPr>
                <w:rFonts w:ascii="Arial Narrow" w:hAnsi="Arial Narrow" w:cstheme="majorHAnsi"/>
                <w:sz w:val="26"/>
                <w:szCs w:val="26"/>
              </w:rPr>
              <w:t>La regulación de la nomenclatura deberá a sujetarse a los siguientes lineamientos:</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r w:rsidRPr="003067D6">
              <w:rPr>
                <w:rFonts w:ascii="Arial Narrow" w:hAnsi="Arial Narrow" w:cstheme="majorHAnsi"/>
                <w:bCs/>
                <w:sz w:val="26"/>
                <w:szCs w:val="26"/>
              </w:rPr>
              <w:t>I. al XI</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sz w:val="26"/>
                <w:szCs w:val="26"/>
              </w:rPr>
              <w:t xml:space="preserve">XII. No podrán imponerse en las vías públicas y espacios abiertos públicos los nombres de personas que desempeñen funciones municipales, estatales o federales, ni de su cónyuge o parientes hasta el segundo grado durante el periodo de su gestión </w:t>
            </w:r>
            <w:r w:rsidRPr="003067D6">
              <w:rPr>
                <w:rFonts w:ascii="Arial Narrow" w:hAnsi="Arial Narrow" w:cstheme="majorHAnsi"/>
                <w:b/>
                <w:bCs/>
                <w:color w:val="C00000"/>
                <w:sz w:val="26"/>
                <w:szCs w:val="26"/>
              </w:rPr>
              <w:t>y un periodo posterior</w:t>
            </w:r>
            <w:r w:rsidRPr="003067D6">
              <w:rPr>
                <w:rFonts w:ascii="Arial Narrow" w:hAnsi="Arial Narrow" w:cstheme="majorHAnsi"/>
                <w:color w:val="C00000"/>
                <w:sz w:val="26"/>
                <w:szCs w:val="26"/>
              </w:rPr>
              <w:t>.</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sz w:val="26"/>
                <w:szCs w:val="26"/>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6"/>
                <w:szCs w:val="26"/>
              </w:rPr>
            </w:pPr>
            <w:r w:rsidRPr="003067D6">
              <w:rPr>
                <w:rFonts w:ascii="Arial Narrow" w:hAnsi="Arial Narrow" w:cstheme="majorHAnsi"/>
                <w:bCs/>
                <w:sz w:val="26"/>
                <w:szCs w:val="26"/>
              </w:rPr>
              <w:t>XIII. al XIV.</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rPr>
            </w:pPr>
            <w:r w:rsidRPr="003067D6">
              <w:rPr>
                <w:rFonts w:ascii="Arial Narrow" w:hAnsi="Arial Narrow" w:cstheme="majorHAnsi"/>
                <w:b/>
                <w:bCs/>
                <w:sz w:val="26"/>
                <w:szCs w:val="26"/>
              </w:rPr>
              <w:t xml:space="preserve">XV. </w:t>
            </w:r>
            <w:r w:rsidRPr="003067D6">
              <w:rPr>
                <w:rFonts w:ascii="Arial Narrow" w:hAnsi="Arial Narrow" w:cstheme="majorHAnsi"/>
                <w:b/>
                <w:bCs/>
                <w:color w:val="C00000"/>
                <w:sz w:val="26"/>
                <w:szCs w:val="26"/>
              </w:rPr>
              <w:t>En caso de que se asignen o cambien nombres de personas a vialidades y lugares públicos, sólo podrán ser de quienes se hayan destacado por sus logros o actos en beneficio de la comunidad y el medio ambiente.</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p>
        </w:tc>
      </w:tr>
      <w:tr w:rsidR="00004577" w:rsidRPr="00A10B68" w:rsidTr="00A10B68">
        <w:trPr>
          <w:trHeight w:val="1978"/>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t xml:space="preserve">Artículo 21.- </w:t>
            </w:r>
            <w:r w:rsidRPr="003067D6">
              <w:rPr>
                <w:rFonts w:ascii="Arial Narrow" w:hAnsi="Arial Narrow" w:cstheme="majorHAnsi"/>
                <w:b w:val="0"/>
                <w:bCs w:val="0"/>
                <w:sz w:val="26"/>
                <w:szCs w:val="26"/>
              </w:rPr>
              <w:t>Correrá a cargo de los fraccionadores la instalación de los señalamientos correspondientes y placas de nomenclatura, de acuerdo con la nomenclatura aprobada, mismos que deberán cumplir con las especificaciones que al efecto señale la Coordinación.</w:t>
            </w:r>
          </w:p>
        </w:tc>
        <w:tc>
          <w:tcPr>
            <w:tcW w:w="4536" w:type="dxa"/>
            <w:shd w:val="clear" w:color="auto" w:fill="auto"/>
          </w:tcPr>
          <w:p w:rsidR="003067D6" w:rsidRPr="003067D6" w:rsidRDefault="00004577" w:rsidP="003067D6">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 xml:space="preserve">Artículo 21.- </w:t>
            </w:r>
            <w:r w:rsidRPr="003067D6">
              <w:rPr>
                <w:rFonts w:ascii="Arial Narrow" w:hAnsi="Arial Narrow" w:cstheme="majorHAnsi"/>
                <w:sz w:val="26"/>
                <w:szCs w:val="26"/>
              </w:rPr>
              <w:t xml:space="preserve">Correrá a cargo de los </w:t>
            </w:r>
            <w:r w:rsidRPr="003067D6">
              <w:rPr>
                <w:rFonts w:ascii="Arial Narrow" w:hAnsi="Arial Narrow" w:cstheme="majorHAnsi"/>
                <w:b/>
                <w:bCs/>
                <w:color w:val="C00000"/>
                <w:sz w:val="26"/>
                <w:szCs w:val="26"/>
              </w:rPr>
              <w:t>urbanizadores</w:t>
            </w:r>
            <w:r w:rsidRPr="003067D6">
              <w:rPr>
                <w:rFonts w:ascii="Arial Narrow" w:hAnsi="Arial Narrow" w:cstheme="majorHAnsi"/>
                <w:sz w:val="26"/>
                <w:szCs w:val="26"/>
              </w:rPr>
              <w:t xml:space="preserve"> la instalación de los señalamientos correspondientes y placas de nomenclatura, de acuerdo con la nomenclatura aprobada, mismos que deberán cumplir con las especificaciones que al efecto señale la </w:t>
            </w:r>
            <w:r w:rsidRPr="003067D6">
              <w:rPr>
                <w:rFonts w:ascii="Arial Narrow" w:hAnsi="Arial Narrow" w:cstheme="majorHAnsi"/>
                <w:b/>
                <w:color w:val="C00000"/>
                <w:sz w:val="26"/>
                <w:szCs w:val="26"/>
              </w:rPr>
              <w:t>Dirección.</w:t>
            </w:r>
            <w:r w:rsidRPr="003067D6">
              <w:rPr>
                <w:rFonts w:ascii="Arial Narrow" w:hAnsi="Arial Narrow" w:cstheme="majorHAnsi"/>
                <w:color w:val="C00000"/>
                <w:sz w:val="26"/>
                <w:szCs w:val="26"/>
              </w:rPr>
              <w:t xml:space="preserve"> </w:t>
            </w:r>
          </w:p>
        </w:tc>
      </w:tr>
      <w:tr w:rsidR="00004577" w:rsidRPr="00A10B68" w:rsidTr="00A10B68">
        <w:trPr>
          <w:cnfStyle w:val="000000100000" w:firstRow="0" w:lastRow="0" w:firstColumn="0" w:lastColumn="0" w:oddVBand="0" w:evenVBand="0" w:oddHBand="1" w:evenHBand="0" w:firstRowFirstColumn="0" w:firstRowLastColumn="0" w:lastRowFirstColumn="0" w:lastRowLastColumn="0"/>
          <w:trHeight w:val="2567"/>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lastRenderedPageBreak/>
              <w:t xml:space="preserve">Artículo 25.- </w:t>
            </w:r>
            <w:r w:rsidRPr="003067D6">
              <w:rPr>
                <w:rFonts w:ascii="Arial Narrow" w:hAnsi="Arial Narrow" w:cstheme="majorHAnsi"/>
                <w:b w:val="0"/>
                <w:bCs w:val="0"/>
                <w:sz w:val="25"/>
                <w:szCs w:val="25"/>
              </w:rPr>
              <w:t>Las placas se deberán fijar en la ubicación con más visibilidad y seguridad para los peatones y automovilistas, su colocación podrá ser:</w:t>
            </w:r>
          </w:p>
          <w:p w:rsidR="003067D6" w:rsidRPr="003067D6" w:rsidRDefault="003067D6" w:rsidP="003530EF">
            <w:pPr>
              <w:jc w:val="both"/>
              <w:outlineLvl w:val="0"/>
              <w:rPr>
                <w:rFonts w:ascii="Arial Narrow" w:hAnsi="Arial Narrow" w:cstheme="majorHAnsi"/>
                <w:b w:val="0"/>
                <w:bCs w:val="0"/>
                <w:sz w:val="25"/>
                <w:szCs w:val="25"/>
              </w:rPr>
            </w:pPr>
          </w:p>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I. En las construcciones que se encuentren en las esquinas, para cuyo efecto se deberá solicitar a los propietarios de las fincas su autorización preferentemente por escrito para la colocación de las mismas;</w:t>
            </w:r>
          </w:p>
          <w:p w:rsidR="00004577" w:rsidRPr="003067D6" w:rsidRDefault="00004577" w:rsidP="003530EF">
            <w:pPr>
              <w:jc w:val="both"/>
              <w:outlineLvl w:val="0"/>
              <w:rPr>
                <w:rFonts w:ascii="Arial Narrow" w:hAnsi="Arial Narrow" w:cstheme="majorHAnsi"/>
                <w:sz w:val="25"/>
                <w:szCs w:val="25"/>
              </w:rPr>
            </w:pPr>
          </w:p>
          <w:p w:rsidR="00004577" w:rsidRPr="003067D6" w:rsidRDefault="00004577" w:rsidP="003530EF">
            <w:pPr>
              <w:jc w:val="both"/>
              <w:outlineLvl w:val="0"/>
              <w:rPr>
                <w:rFonts w:ascii="Arial Narrow" w:hAnsi="Arial Narrow" w:cstheme="majorHAnsi"/>
                <w:sz w:val="25"/>
                <w:szCs w:val="25"/>
              </w:rPr>
            </w:pPr>
          </w:p>
          <w:p w:rsidR="00004577" w:rsidRPr="003067D6" w:rsidRDefault="00004577" w:rsidP="003530EF">
            <w:pPr>
              <w:jc w:val="both"/>
              <w:outlineLvl w:val="0"/>
              <w:rPr>
                <w:rFonts w:ascii="Arial Narrow" w:hAnsi="Arial Narrow" w:cstheme="majorHAnsi"/>
                <w:sz w:val="25"/>
                <w:szCs w:val="25"/>
              </w:rPr>
            </w:pPr>
          </w:p>
          <w:p w:rsidR="00004577" w:rsidRPr="003067D6" w:rsidRDefault="00004577" w:rsidP="003530EF">
            <w:pPr>
              <w:jc w:val="both"/>
              <w:outlineLvl w:val="0"/>
              <w:rPr>
                <w:rFonts w:ascii="Arial Narrow" w:hAnsi="Arial Narrow" w:cstheme="majorHAnsi"/>
                <w:sz w:val="25"/>
                <w:szCs w:val="25"/>
              </w:rPr>
            </w:pPr>
          </w:p>
          <w:p w:rsidR="00004577" w:rsidRPr="003067D6" w:rsidRDefault="00004577" w:rsidP="003530EF">
            <w:pPr>
              <w:jc w:val="both"/>
              <w:outlineLvl w:val="0"/>
              <w:rPr>
                <w:rFonts w:ascii="Arial Narrow" w:hAnsi="Arial Narrow" w:cstheme="majorHAnsi"/>
                <w:sz w:val="25"/>
                <w:szCs w:val="25"/>
              </w:rPr>
            </w:pPr>
          </w:p>
          <w:p w:rsidR="003067D6" w:rsidRPr="003067D6" w:rsidRDefault="003067D6" w:rsidP="003530EF">
            <w:pPr>
              <w:jc w:val="both"/>
              <w:outlineLvl w:val="0"/>
              <w:rPr>
                <w:rFonts w:ascii="Arial Narrow" w:hAnsi="Arial Narrow" w:cstheme="majorHAnsi"/>
                <w:sz w:val="25"/>
                <w:szCs w:val="25"/>
              </w:rPr>
            </w:pPr>
          </w:p>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t>II. al III. (…)</w:t>
            </w:r>
          </w:p>
        </w:tc>
        <w:tc>
          <w:tcPr>
            <w:tcW w:w="4536" w:type="dxa"/>
            <w:shd w:val="clear" w:color="auto" w:fill="auto"/>
          </w:tcPr>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5"/>
                <w:szCs w:val="25"/>
              </w:rPr>
            </w:pPr>
            <w:r w:rsidRPr="003067D6">
              <w:rPr>
                <w:rFonts w:ascii="Arial Narrow" w:hAnsi="Arial Narrow" w:cstheme="majorHAnsi"/>
                <w:b/>
                <w:bCs/>
                <w:sz w:val="25"/>
                <w:szCs w:val="25"/>
              </w:rPr>
              <w:t xml:space="preserve">Artículo 25.- </w:t>
            </w:r>
            <w:r w:rsidRPr="003067D6">
              <w:rPr>
                <w:rFonts w:ascii="Arial Narrow" w:hAnsi="Arial Narrow" w:cstheme="majorHAnsi"/>
                <w:sz w:val="25"/>
                <w:szCs w:val="25"/>
              </w:rPr>
              <w:t>Las placas se deberán fijar en la ubicación con más visibilidad y seguridad para los peatones y automovilistas, su colocación podrá ser:</w:t>
            </w:r>
          </w:p>
          <w:p w:rsidR="003067D6" w:rsidRPr="003067D6" w:rsidRDefault="003067D6"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5"/>
                <w:szCs w:val="25"/>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r w:rsidRPr="003067D6">
              <w:rPr>
                <w:rFonts w:ascii="Arial Narrow" w:hAnsi="Arial Narrow" w:cstheme="majorHAnsi"/>
                <w:sz w:val="25"/>
                <w:szCs w:val="25"/>
              </w:rPr>
              <w:t xml:space="preserve">I. En las construcciones que se encuentren en las esquinas, </w:t>
            </w:r>
            <w:r w:rsidRPr="003067D6">
              <w:rPr>
                <w:rFonts w:ascii="Arial Narrow" w:hAnsi="Arial Narrow" w:cstheme="majorHAnsi"/>
                <w:b/>
                <w:bCs/>
                <w:color w:val="C00000"/>
                <w:sz w:val="25"/>
                <w:szCs w:val="25"/>
              </w:rPr>
              <w:t>los propietarios tendrán la obligación de permitir la colocación de hasta</w:t>
            </w:r>
            <w:r w:rsidRPr="003067D6">
              <w:rPr>
                <w:rFonts w:ascii="Arial Narrow" w:hAnsi="Arial Narrow" w:cstheme="majorHAnsi"/>
                <w:color w:val="C00000"/>
                <w:sz w:val="25"/>
                <w:szCs w:val="25"/>
              </w:rPr>
              <w:t xml:space="preserve"> </w:t>
            </w:r>
            <w:r w:rsidRPr="003067D6">
              <w:rPr>
                <w:rFonts w:ascii="Arial Narrow" w:hAnsi="Arial Narrow" w:cstheme="majorHAnsi"/>
                <w:b/>
                <w:bCs/>
                <w:color w:val="C00000"/>
                <w:sz w:val="25"/>
                <w:szCs w:val="25"/>
              </w:rPr>
              <w:t>dos placas de nomenclatura dependiendo de la necesidad de la vialidad, en lugar visible y en el caso de no ser así, en el lugar más adecuado, para cuyo efecto se deberá solicitar a los propietarios su autorización preferentemente por escrito para la colocación.</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5"/>
                <w:szCs w:val="25"/>
              </w:rPr>
            </w:pPr>
          </w:p>
          <w:p w:rsidR="003067D6"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sz w:val="25"/>
                <w:szCs w:val="25"/>
              </w:rPr>
            </w:pPr>
            <w:r w:rsidRPr="003067D6">
              <w:rPr>
                <w:rFonts w:ascii="Arial Narrow" w:hAnsi="Arial Narrow" w:cstheme="majorHAnsi"/>
                <w:sz w:val="25"/>
                <w:szCs w:val="25"/>
              </w:rPr>
              <w:t>II al III. (…)</w:t>
            </w:r>
          </w:p>
        </w:tc>
      </w:tr>
      <w:tr w:rsidR="00004577" w:rsidRPr="00A10B68" w:rsidTr="00A10B68">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Cs w:val="0"/>
                <w:sz w:val="25"/>
                <w:szCs w:val="25"/>
              </w:rPr>
            </w:pPr>
            <w:r w:rsidRPr="003067D6">
              <w:rPr>
                <w:rFonts w:ascii="Arial Narrow" w:hAnsi="Arial Narrow" w:cstheme="majorHAnsi"/>
                <w:sz w:val="25"/>
                <w:szCs w:val="25"/>
              </w:rPr>
              <w:t xml:space="preserve">Artículo 50.- </w:t>
            </w:r>
            <w:r w:rsidRPr="003067D6">
              <w:rPr>
                <w:rFonts w:ascii="Arial Narrow" w:hAnsi="Arial Narrow" w:cstheme="majorHAnsi"/>
                <w:b w:val="0"/>
                <w:bCs w:val="0"/>
                <w:sz w:val="25"/>
                <w:szCs w:val="25"/>
              </w:rPr>
              <w:t>Tratándose de Condominios, Privadas, Cotos y Conjuntos Habitacionales la colocación de la numeración exterior e interior quedará a cargo de la Dirección.</w:t>
            </w:r>
          </w:p>
        </w:tc>
        <w:tc>
          <w:tcPr>
            <w:tcW w:w="4536" w:type="dxa"/>
            <w:shd w:val="clear" w:color="auto" w:fill="auto"/>
          </w:tcPr>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5"/>
                <w:szCs w:val="25"/>
              </w:rPr>
            </w:pPr>
            <w:r w:rsidRPr="003067D6">
              <w:rPr>
                <w:rFonts w:ascii="Arial Narrow" w:hAnsi="Arial Narrow" w:cstheme="majorHAnsi"/>
                <w:b/>
                <w:bCs/>
                <w:sz w:val="25"/>
                <w:szCs w:val="25"/>
              </w:rPr>
              <w:t xml:space="preserve">Artículo 50.- </w:t>
            </w:r>
            <w:r w:rsidRPr="003067D6">
              <w:rPr>
                <w:rFonts w:ascii="Arial Narrow" w:hAnsi="Arial Narrow" w:cstheme="majorHAnsi"/>
                <w:sz w:val="25"/>
                <w:szCs w:val="25"/>
              </w:rPr>
              <w:t>Tratándose de Condominios, Privadas, Cotos y Conjuntos Habitacionales la</w:t>
            </w:r>
          </w:p>
          <w:p w:rsidR="00A10B68"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color w:val="C00000"/>
                <w:sz w:val="25"/>
                <w:szCs w:val="25"/>
              </w:rPr>
            </w:pPr>
            <w:r w:rsidRPr="003067D6">
              <w:rPr>
                <w:rFonts w:ascii="Arial Narrow" w:hAnsi="Arial Narrow" w:cstheme="majorHAnsi"/>
                <w:sz w:val="25"/>
                <w:szCs w:val="25"/>
              </w:rPr>
              <w:t xml:space="preserve">colocación de la numeración exterior e interior quedará a cargo </w:t>
            </w:r>
            <w:r w:rsidRPr="003067D6">
              <w:rPr>
                <w:rFonts w:ascii="Arial Narrow" w:hAnsi="Arial Narrow" w:cstheme="majorHAnsi"/>
                <w:b/>
                <w:bCs/>
                <w:color w:val="C00000"/>
                <w:sz w:val="25"/>
                <w:szCs w:val="25"/>
              </w:rPr>
              <w:t>del propietario y/o urbanizador</w:t>
            </w:r>
            <w:r w:rsidRPr="003067D6">
              <w:rPr>
                <w:rFonts w:ascii="Arial Narrow" w:hAnsi="Arial Narrow" w:cstheme="majorHAnsi"/>
                <w:color w:val="C00000"/>
                <w:sz w:val="25"/>
                <w:szCs w:val="25"/>
              </w:rPr>
              <w:t>.</w:t>
            </w:r>
          </w:p>
        </w:tc>
      </w:tr>
      <w:tr w:rsidR="00004577" w:rsidRPr="00A10B68" w:rsidTr="00A1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t xml:space="preserve">Artículo 51.- </w:t>
            </w:r>
            <w:r w:rsidRPr="003067D6">
              <w:rPr>
                <w:rFonts w:ascii="Arial Narrow" w:hAnsi="Arial Narrow" w:cstheme="majorHAnsi"/>
                <w:b w:val="0"/>
                <w:bCs w:val="0"/>
                <w:sz w:val="25"/>
                <w:szCs w:val="25"/>
              </w:rPr>
              <w:t>La asignación del número oficial deberá realizarse en un plazo no mayor a 3 días hábiles dentro del centro de población, después de recibida la solicitud.</w:t>
            </w:r>
          </w:p>
        </w:tc>
        <w:tc>
          <w:tcPr>
            <w:tcW w:w="4536" w:type="dxa"/>
            <w:shd w:val="clear" w:color="auto" w:fill="auto"/>
          </w:tcPr>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r w:rsidRPr="003067D6">
              <w:rPr>
                <w:rFonts w:ascii="Arial Narrow" w:hAnsi="Arial Narrow" w:cstheme="majorHAnsi"/>
                <w:b/>
                <w:bCs/>
                <w:sz w:val="25"/>
                <w:szCs w:val="25"/>
              </w:rPr>
              <w:t xml:space="preserve">Artículo 51.- </w:t>
            </w:r>
            <w:r w:rsidRPr="003067D6">
              <w:rPr>
                <w:rFonts w:ascii="Arial Narrow" w:hAnsi="Arial Narrow" w:cstheme="majorHAnsi"/>
                <w:b/>
                <w:bCs/>
                <w:color w:val="C00000"/>
                <w:sz w:val="25"/>
                <w:szCs w:val="25"/>
              </w:rPr>
              <w:t>Recibida la solicitud para la asignación de número oficial por la Dirección de Ordenamiento Territorial, se expedirá en un plazo de siete días hábiles, contados a partir del día siguiente a la recepción de la documentación. Dicho plazo se suspende si se emite una prevención para requerir documentación complementaria, y deberá reanudarse en cuanto la documentación sea ingresada por el solicitante.</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p>
          <w:p w:rsidR="003067D6" w:rsidRPr="003067D6" w:rsidRDefault="00004577" w:rsidP="003067D6">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5"/>
                <w:szCs w:val="25"/>
              </w:rPr>
            </w:pPr>
            <w:r w:rsidRPr="003067D6">
              <w:rPr>
                <w:rFonts w:ascii="Arial Narrow" w:hAnsi="Arial Narrow" w:cstheme="majorHAnsi"/>
                <w:b/>
                <w:bCs/>
                <w:color w:val="C00000"/>
                <w:sz w:val="25"/>
                <w:szCs w:val="25"/>
              </w:rPr>
              <w:t xml:space="preserve">Expedida la asignación conforme al plazo precisado en el párrafo antes mencionado, la entrega del trámite concluido se realizará por </w:t>
            </w:r>
            <w:r w:rsidR="003067D6" w:rsidRPr="003067D6">
              <w:rPr>
                <w:rFonts w:ascii="Arial Narrow" w:hAnsi="Arial Narrow" w:cstheme="majorHAnsi"/>
                <w:b/>
                <w:bCs/>
                <w:color w:val="C00000"/>
                <w:sz w:val="25"/>
                <w:szCs w:val="25"/>
              </w:rPr>
              <w:t xml:space="preserve">medio de la ventanilla de Entrega de la Dirección, en la cual el trámite estará a disposición del solicitante por un periodo de tres meses; una vez cumplido el plazo </w:t>
            </w:r>
            <w:r w:rsidR="003067D6" w:rsidRPr="003067D6">
              <w:rPr>
                <w:rFonts w:ascii="Arial Narrow" w:hAnsi="Arial Narrow" w:cstheme="majorHAnsi"/>
                <w:b/>
                <w:bCs/>
                <w:color w:val="C00000"/>
                <w:sz w:val="25"/>
                <w:szCs w:val="25"/>
              </w:rPr>
              <w:lastRenderedPageBreak/>
              <w:t xml:space="preserve">anterior sin que el solicitante y/o interesado comparezca a recogerlo, se entenderá la </w:t>
            </w:r>
            <w:r w:rsidR="003067D6" w:rsidRPr="003067D6">
              <w:rPr>
                <w:rFonts w:ascii="Arial Narrow" w:hAnsi="Arial Narrow" w:cstheme="majorHAnsi"/>
                <w:b/>
                <w:bCs/>
                <w:color w:val="C00000"/>
                <w:sz w:val="25"/>
                <w:szCs w:val="25"/>
                <w:shd w:val="clear" w:color="auto" w:fill="FFFFFF" w:themeFill="background1"/>
              </w:rPr>
              <w:t xml:space="preserve">falta de interés jurídico </w:t>
            </w:r>
            <w:r w:rsidR="003067D6" w:rsidRPr="003067D6">
              <w:rPr>
                <w:rFonts w:ascii="Arial Narrow" w:hAnsi="Arial Narrow" w:cstheme="majorHAnsi"/>
                <w:b/>
                <w:bCs/>
                <w:color w:val="C00000"/>
                <w:sz w:val="25"/>
                <w:szCs w:val="25"/>
              </w:rPr>
              <w:t>y se archivará el trámite como asunto concluido. De requerirse posterior al plazo mencionado, se deberá gestionarlo nuevamente.</w:t>
            </w:r>
          </w:p>
        </w:tc>
      </w:tr>
      <w:tr w:rsidR="00004577" w:rsidRPr="00A10B68" w:rsidTr="00A10B68">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lastRenderedPageBreak/>
              <w:t xml:space="preserve">Artículo 53.- </w:t>
            </w:r>
            <w:r w:rsidRPr="003067D6">
              <w:rPr>
                <w:rFonts w:ascii="Arial Narrow" w:hAnsi="Arial Narrow" w:cstheme="majorHAnsi"/>
                <w:b w:val="0"/>
                <w:bCs w:val="0"/>
                <w:sz w:val="25"/>
                <w:szCs w:val="25"/>
              </w:rPr>
              <w:t>Para obtener la asignación de número oficial el interesado deberá cumplir con los siguientes requisitos:</w:t>
            </w:r>
          </w:p>
          <w:p w:rsidR="00004577" w:rsidRPr="003067D6" w:rsidRDefault="00004577" w:rsidP="003530EF">
            <w:pPr>
              <w:pStyle w:val="Prrafodelista"/>
              <w:jc w:val="both"/>
              <w:outlineLvl w:val="0"/>
              <w:rPr>
                <w:rFonts w:ascii="Arial Narrow" w:hAnsi="Arial Narrow" w:cstheme="majorHAnsi"/>
                <w:b w:val="0"/>
                <w:bCs w:val="0"/>
                <w:sz w:val="25"/>
                <w:szCs w:val="25"/>
              </w:rPr>
            </w:pPr>
          </w:p>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 xml:space="preserve">a) al d) (…) </w:t>
            </w:r>
          </w:p>
          <w:p w:rsidR="00004577" w:rsidRPr="003067D6" w:rsidRDefault="00004577" w:rsidP="003530EF">
            <w:pPr>
              <w:pStyle w:val="Prrafodelista"/>
              <w:jc w:val="both"/>
              <w:outlineLvl w:val="0"/>
              <w:rPr>
                <w:rFonts w:ascii="Arial Narrow" w:hAnsi="Arial Narrow" w:cstheme="majorHAnsi"/>
                <w:b w:val="0"/>
                <w:bCs w:val="0"/>
                <w:sz w:val="25"/>
                <w:szCs w:val="25"/>
              </w:rPr>
            </w:pPr>
          </w:p>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e) 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los incisos a) b), c) y d) del presente artículo.</w:t>
            </w:r>
          </w:p>
          <w:p w:rsidR="00004577" w:rsidRPr="003067D6" w:rsidRDefault="00004577" w:rsidP="003530EF">
            <w:pPr>
              <w:pStyle w:val="Prrafodelista"/>
              <w:jc w:val="both"/>
              <w:outlineLvl w:val="0"/>
              <w:rPr>
                <w:rFonts w:ascii="Arial Narrow" w:hAnsi="Arial Narrow" w:cstheme="majorHAnsi"/>
                <w:b w:val="0"/>
                <w:bCs w:val="0"/>
                <w:sz w:val="25"/>
                <w:szCs w:val="25"/>
              </w:rPr>
            </w:pPr>
          </w:p>
          <w:p w:rsidR="00004577" w:rsidRPr="003067D6" w:rsidRDefault="00004577" w:rsidP="003530EF">
            <w:pPr>
              <w:pStyle w:val="Prrafodelista"/>
              <w:ind w:left="0"/>
              <w:jc w:val="both"/>
              <w:outlineLvl w:val="0"/>
              <w:rPr>
                <w:rFonts w:ascii="Arial Narrow" w:hAnsi="Arial Narrow" w:cstheme="majorHAnsi"/>
                <w:bCs w:val="0"/>
                <w:sz w:val="25"/>
                <w:szCs w:val="25"/>
              </w:rPr>
            </w:pPr>
            <w:r w:rsidRPr="003067D6">
              <w:rPr>
                <w:rFonts w:ascii="Arial Narrow" w:hAnsi="Arial Narrow" w:cstheme="majorHAnsi"/>
                <w:b w:val="0"/>
                <w:bCs w:val="0"/>
                <w:sz w:val="25"/>
                <w:szCs w:val="25"/>
              </w:rPr>
              <w:t>f) al i) (…)</w:t>
            </w:r>
            <w:r w:rsidRPr="003067D6">
              <w:rPr>
                <w:rFonts w:ascii="Arial Narrow" w:hAnsi="Arial Narrow" w:cstheme="majorHAnsi"/>
                <w:sz w:val="25"/>
                <w:szCs w:val="25"/>
              </w:rPr>
              <w:t xml:space="preserve"> </w:t>
            </w:r>
          </w:p>
        </w:tc>
        <w:tc>
          <w:tcPr>
            <w:tcW w:w="4536" w:type="dxa"/>
            <w:shd w:val="clear" w:color="auto" w:fill="auto"/>
          </w:tcPr>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color w:val="C00000"/>
                <w:sz w:val="25"/>
                <w:szCs w:val="25"/>
              </w:rPr>
            </w:pPr>
            <w:r w:rsidRPr="003067D6">
              <w:rPr>
                <w:rFonts w:ascii="Arial Narrow" w:hAnsi="Arial Narrow" w:cstheme="majorHAnsi"/>
                <w:b/>
                <w:sz w:val="25"/>
                <w:szCs w:val="25"/>
              </w:rPr>
              <w:t>Artículo 53.-</w:t>
            </w:r>
            <w:r w:rsidRPr="003067D6">
              <w:rPr>
                <w:rFonts w:ascii="Arial Narrow" w:hAnsi="Arial Narrow" w:cstheme="majorHAnsi"/>
                <w:bCs/>
                <w:sz w:val="25"/>
                <w:szCs w:val="25"/>
              </w:rPr>
              <w:t xml:space="preserve"> Para </w:t>
            </w:r>
            <w:r w:rsidRPr="003067D6">
              <w:rPr>
                <w:rFonts w:ascii="Arial Narrow" w:hAnsi="Arial Narrow" w:cstheme="majorHAnsi"/>
                <w:b/>
                <w:color w:val="C00000"/>
                <w:sz w:val="25"/>
                <w:szCs w:val="25"/>
              </w:rPr>
              <w:t>el trámite de</w:t>
            </w:r>
            <w:r w:rsidRPr="003067D6">
              <w:rPr>
                <w:rFonts w:ascii="Arial Narrow" w:hAnsi="Arial Narrow" w:cstheme="majorHAnsi"/>
                <w:bCs/>
                <w:color w:val="C00000"/>
                <w:sz w:val="25"/>
                <w:szCs w:val="25"/>
              </w:rPr>
              <w:t xml:space="preserve"> </w:t>
            </w:r>
            <w:r w:rsidRPr="003067D6">
              <w:rPr>
                <w:rFonts w:ascii="Arial Narrow" w:hAnsi="Arial Narrow" w:cstheme="majorHAnsi"/>
                <w:bCs/>
                <w:sz w:val="25"/>
                <w:szCs w:val="25"/>
              </w:rPr>
              <w:t>la asignación de número oficial</w:t>
            </w:r>
            <w:r w:rsidRPr="003067D6">
              <w:rPr>
                <w:rFonts w:ascii="Arial Narrow" w:hAnsi="Arial Narrow" w:cstheme="majorHAnsi"/>
                <w:b/>
                <w:sz w:val="25"/>
                <w:szCs w:val="25"/>
              </w:rPr>
              <w:t>,</w:t>
            </w:r>
            <w:r w:rsidRPr="003067D6">
              <w:rPr>
                <w:rFonts w:ascii="Arial Narrow" w:hAnsi="Arial Narrow" w:cstheme="majorHAnsi"/>
                <w:bCs/>
                <w:sz w:val="25"/>
                <w:szCs w:val="25"/>
              </w:rPr>
              <w:t xml:space="preserve"> el interesado deberá </w:t>
            </w:r>
            <w:r w:rsidRPr="003067D6">
              <w:rPr>
                <w:rFonts w:ascii="Arial Narrow" w:hAnsi="Arial Narrow" w:cstheme="majorHAnsi"/>
                <w:b/>
                <w:color w:val="C00000"/>
                <w:sz w:val="25"/>
                <w:szCs w:val="25"/>
              </w:rPr>
              <w:t>presentar los siguientes documentos:</w:t>
            </w:r>
          </w:p>
          <w:p w:rsidR="00004577" w:rsidRPr="003067D6" w:rsidRDefault="00004577" w:rsidP="003530EF">
            <w:pPr>
              <w:pStyle w:val="Prrafodelista"/>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a) al d) (…) </w:t>
            </w:r>
          </w:p>
          <w:p w:rsidR="00004577" w:rsidRPr="003067D6" w:rsidRDefault="00004577" w:rsidP="003530EF">
            <w:pPr>
              <w:pStyle w:val="Prrafodelista"/>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e) </w:t>
            </w:r>
            <w:r w:rsidRPr="003067D6">
              <w:rPr>
                <w:rFonts w:ascii="Arial Narrow" w:hAnsi="Arial Narrow" w:cstheme="majorHAnsi"/>
                <w:b/>
                <w:bCs/>
                <w:color w:val="C00000"/>
                <w:sz w:val="25"/>
                <w:szCs w:val="25"/>
              </w:rPr>
              <w:t>Se</w:t>
            </w:r>
            <w:r w:rsidRPr="003067D6">
              <w:rPr>
                <w:rFonts w:ascii="Arial Narrow" w:hAnsi="Arial Narrow" w:cstheme="majorHAnsi"/>
                <w:bCs/>
                <w:color w:val="C00000"/>
                <w:sz w:val="25"/>
                <w:szCs w:val="25"/>
              </w:rPr>
              <w:t xml:space="preserve"> </w:t>
            </w:r>
            <w:r w:rsidRPr="003067D6">
              <w:rPr>
                <w:rFonts w:ascii="Arial Narrow" w:hAnsi="Arial Narrow" w:cstheme="majorHAnsi"/>
                <w:b/>
                <w:color w:val="C00000"/>
                <w:sz w:val="25"/>
                <w:szCs w:val="25"/>
              </w:rPr>
              <w:t xml:space="preserve">Deroga. </w:t>
            </w:r>
          </w:p>
          <w:p w:rsidR="00004577" w:rsidRPr="003067D6" w:rsidRDefault="00004577" w:rsidP="003530EF">
            <w:pPr>
              <w:pStyle w:val="Prrafodelista"/>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f) al i) (…) </w:t>
            </w:r>
          </w:p>
          <w:p w:rsidR="003067D6" w:rsidRPr="003067D6" w:rsidRDefault="003067D6"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
                <w:bCs/>
                <w:sz w:val="25"/>
                <w:szCs w:val="25"/>
              </w:rPr>
            </w:pPr>
          </w:p>
        </w:tc>
      </w:tr>
      <w:tr w:rsidR="00004577" w:rsidRPr="00A10B68" w:rsidTr="00A1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sz w:val="25"/>
                <w:szCs w:val="25"/>
              </w:rPr>
              <w:t xml:space="preserve">Artículo 53 </w:t>
            </w:r>
            <w:proofErr w:type="gramStart"/>
            <w:r w:rsidRPr="003067D6">
              <w:rPr>
                <w:rFonts w:ascii="Arial Narrow" w:hAnsi="Arial Narrow" w:cstheme="majorHAnsi"/>
                <w:sz w:val="25"/>
                <w:szCs w:val="25"/>
              </w:rPr>
              <w:t>bis.-</w:t>
            </w:r>
            <w:proofErr w:type="gramEnd"/>
            <w:r w:rsidRPr="003067D6">
              <w:rPr>
                <w:rFonts w:ascii="Arial Narrow" w:hAnsi="Arial Narrow" w:cstheme="majorHAnsi"/>
                <w:sz w:val="25"/>
                <w:szCs w:val="25"/>
              </w:rPr>
              <w:t xml:space="preserve"> </w:t>
            </w:r>
            <w:r w:rsidRPr="003067D6">
              <w:rPr>
                <w:rFonts w:ascii="Arial Narrow" w:hAnsi="Arial Narrow" w:cstheme="majorHAnsi"/>
                <w:b w:val="0"/>
                <w:bCs w:val="0"/>
                <w:sz w:val="25"/>
                <w:szCs w:val="25"/>
              </w:rPr>
              <w:t>Para obtener la asignación de número oficial en asentamientos humanos irregulares, el interesado deberá cumplir con los siguientes requisitos:</w:t>
            </w:r>
          </w:p>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 xml:space="preserve">a) al d) (…) </w:t>
            </w:r>
          </w:p>
          <w:p w:rsidR="00004577" w:rsidRPr="003067D6" w:rsidRDefault="00004577" w:rsidP="003530EF">
            <w:pPr>
              <w:jc w:val="both"/>
              <w:outlineLvl w:val="0"/>
              <w:rPr>
                <w:rFonts w:ascii="Arial Narrow" w:hAnsi="Arial Narrow" w:cstheme="majorHAnsi"/>
                <w:b w:val="0"/>
                <w:bCs w:val="0"/>
                <w:sz w:val="25"/>
                <w:szCs w:val="25"/>
              </w:rPr>
            </w:pPr>
            <w:r w:rsidRPr="003067D6">
              <w:rPr>
                <w:rFonts w:ascii="Arial Narrow" w:hAnsi="Arial Narrow" w:cstheme="majorHAnsi"/>
                <w:b w:val="0"/>
                <w:bCs w:val="0"/>
                <w:sz w:val="25"/>
                <w:szCs w:val="25"/>
              </w:rPr>
              <w:t>e) Copia del recibo de pago actualizado por concepto de la prestación del servicio público de agua potable, drenaje, alcantarillado, tratamiento y disposición de aguas residuales del Organismo Público Descentralizado de la Administración Municipal denominado “Sistema de Agua Potable de Zapotlán (SAPAZA), en el cual el nombre del usuario, coincida con los incisos a) b), c) y d) del presente artículo.</w:t>
            </w:r>
          </w:p>
          <w:p w:rsidR="00004577" w:rsidRPr="003067D6" w:rsidRDefault="00004577" w:rsidP="003530EF">
            <w:pPr>
              <w:jc w:val="both"/>
              <w:outlineLvl w:val="0"/>
              <w:rPr>
                <w:rFonts w:ascii="Arial Narrow" w:hAnsi="Arial Narrow" w:cstheme="majorHAnsi"/>
                <w:bCs w:val="0"/>
                <w:sz w:val="25"/>
                <w:szCs w:val="25"/>
              </w:rPr>
            </w:pPr>
            <w:r w:rsidRPr="003067D6">
              <w:rPr>
                <w:rFonts w:ascii="Arial Narrow" w:hAnsi="Arial Narrow" w:cstheme="majorHAnsi"/>
                <w:b w:val="0"/>
                <w:bCs w:val="0"/>
                <w:sz w:val="25"/>
                <w:szCs w:val="25"/>
              </w:rPr>
              <w:t>f) al i) (…)</w:t>
            </w:r>
          </w:p>
        </w:tc>
        <w:tc>
          <w:tcPr>
            <w:tcW w:w="4536" w:type="dxa"/>
            <w:shd w:val="clear" w:color="auto" w:fill="auto"/>
          </w:tcPr>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
                <w:sz w:val="25"/>
                <w:szCs w:val="25"/>
              </w:rPr>
              <w:t>Artículo 53 bis. -</w:t>
            </w:r>
            <w:r w:rsidRPr="003067D6">
              <w:rPr>
                <w:rFonts w:ascii="Arial Narrow" w:hAnsi="Arial Narrow" w:cstheme="majorHAnsi"/>
                <w:bCs/>
                <w:sz w:val="25"/>
                <w:szCs w:val="25"/>
              </w:rPr>
              <w:t xml:space="preserve"> Para </w:t>
            </w:r>
            <w:r w:rsidRPr="003067D6">
              <w:rPr>
                <w:rFonts w:ascii="Arial Narrow" w:hAnsi="Arial Narrow" w:cstheme="majorHAnsi"/>
                <w:b/>
                <w:color w:val="C00000"/>
                <w:sz w:val="25"/>
                <w:szCs w:val="25"/>
              </w:rPr>
              <w:t xml:space="preserve">el trámite de </w:t>
            </w:r>
            <w:r w:rsidRPr="003067D6">
              <w:rPr>
                <w:rFonts w:ascii="Arial Narrow" w:hAnsi="Arial Narrow" w:cstheme="majorHAnsi"/>
                <w:bCs/>
                <w:sz w:val="25"/>
                <w:szCs w:val="25"/>
              </w:rPr>
              <w:t>la asignación de número oficial en asentamientos humanos</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color w:val="C00000"/>
                <w:sz w:val="25"/>
                <w:szCs w:val="25"/>
              </w:rPr>
            </w:pPr>
            <w:r w:rsidRPr="003067D6">
              <w:rPr>
                <w:rFonts w:ascii="Arial Narrow" w:hAnsi="Arial Narrow" w:cstheme="majorHAnsi"/>
                <w:bCs/>
                <w:sz w:val="25"/>
                <w:szCs w:val="25"/>
              </w:rPr>
              <w:t xml:space="preserve">irregulares, el interesado deberá </w:t>
            </w:r>
            <w:r w:rsidRPr="003067D6">
              <w:rPr>
                <w:rFonts w:ascii="Arial Narrow" w:hAnsi="Arial Narrow" w:cstheme="majorHAnsi"/>
                <w:b/>
                <w:color w:val="C00000"/>
                <w:sz w:val="25"/>
                <w:szCs w:val="25"/>
              </w:rPr>
              <w:t>presentar los siguientes documentos:</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 xml:space="preserve">a) al d) (…) </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color w:val="C00000"/>
                <w:sz w:val="25"/>
                <w:szCs w:val="25"/>
              </w:rPr>
            </w:pPr>
            <w:r w:rsidRPr="003067D6">
              <w:rPr>
                <w:rFonts w:ascii="Arial Narrow" w:hAnsi="Arial Narrow" w:cstheme="majorHAnsi"/>
                <w:bCs/>
                <w:sz w:val="25"/>
                <w:szCs w:val="25"/>
              </w:rPr>
              <w:t>e</w:t>
            </w:r>
            <w:r w:rsidRPr="003067D6">
              <w:rPr>
                <w:rFonts w:ascii="Arial Narrow" w:hAnsi="Arial Narrow" w:cstheme="majorHAnsi"/>
                <w:bCs/>
                <w:color w:val="C00000"/>
                <w:sz w:val="25"/>
                <w:szCs w:val="25"/>
              </w:rPr>
              <w:t>)</w:t>
            </w:r>
            <w:r w:rsidRPr="003067D6">
              <w:rPr>
                <w:rFonts w:ascii="Arial Narrow" w:hAnsi="Arial Narrow" w:cstheme="majorHAnsi"/>
                <w:b/>
                <w:bCs/>
                <w:color w:val="C00000"/>
                <w:sz w:val="25"/>
                <w:szCs w:val="25"/>
              </w:rPr>
              <w:t xml:space="preserve"> Se </w:t>
            </w:r>
            <w:r w:rsidRPr="003067D6">
              <w:rPr>
                <w:rFonts w:ascii="Arial Narrow" w:hAnsi="Arial Narrow" w:cstheme="majorHAnsi"/>
                <w:b/>
                <w:color w:val="C00000"/>
                <w:sz w:val="25"/>
                <w:szCs w:val="25"/>
              </w:rPr>
              <w:t>Deroga.</w:t>
            </w:r>
            <w:r w:rsidRPr="003067D6">
              <w:rPr>
                <w:rFonts w:ascii="Arial Narrow" w:hAnsi="Arial Narrow" w:cstheme="majorHAnsi"/>
                <w:bCs/>
                <w:color w:val="C00000"/>
                <w:sz w:val="25"/>
                <w:szCs w:val="25"/>
              </w:rPr>
              <w:t xml:space="preserve"> </w:t>
            </w:r>
          </w:p>
          <w:p w:rsidR="00004577" w:rsidRPr="003067D6" w:rsidRDefault="00004577" w:rsidP="003530EF">
            <w:pPr>
              <w:pStyle w:val="Prrafodelista"/>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p w:rsidR="00004577"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r w:rsidRPr="003067D6">
              <w:rPr>
                <w:rFonts w:ascii="Arial Narrow" w:hAnsi="Arial Narrow" w:cstheme="majorHAnsi"/>
                <w:bCs/>
                <w:sz w:val="25"/>
                <w:szCs w:val="25"/>
              </w:rPr>
              <w:t>f) al i) (…)</w:t>
            </w:r>
          </w:p>
          <w:p w:rsidR="003067D6" w:rsidRPr="003067D6" w:rsidRDefault="003067D6"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Cs/>
                <w:sz w:val="25"/>
                <w:szCs w:val="25"/>
              </w:rPr>
            </w:pPr>
          </w:p>
        </w:tc>
      </w:tr>
      <w:tr w:rsidR="00004577" w:rsidRPr="00A10B68" w:rsidTr="00A10B68">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6"/>
                <w:szCs w:val="26"/>
              </w:rPr>
            </w:pPr>
            <w:r w:rsidRPr="003067D6">
              <w:rPr>
                <w:rFonts w:ascii="Arial Narrow" w:hAnsi="Arial Narrow" w:cstheme="majorHAnsi"/>
                <w:sz w:val="26"/>
                <w:szCs w:val="26"/>
              </w:rPr>
              <w:lastRenderedPageBreak/>
              <w:t xml:space="preserve">Artículo 55.- </w:t>
            </w:r>
            <w:r w:rsidRPr="003067D6">
              <w:rPr>
                <w:rFonts w:ascii="Arial Narrow" w:hAnsi="Arial Narrow" w:cstheme="majorHAnsi"/>
                <w:b w:val="0"/>
                <w:bCs w:val="0"/>
                <w:sz w:val="26"/>
                <w:szCs w:val="26"/>
              </w:rPr>
              <w:t>La subdivisión de predios ocasionara la asignación de nuevos números oficiales para cada una de las fracciones resultantes. Cuando sea posible, la numeración para cada uno completará la serie correspondiente entre los dos números oficiales vecinos, en caso contrario se asignarán repeticiones del número oficial del predio con la adición de una letra sucesiva a partir de la “A”.</w:t>
            </w:r>
          </w:p>
        </w:tc>
        <w:tc>
          <w:tcPr>
            <w:tcW w:w="4536" w:type="dxa"/>
            <w:shd w:val="clear" w:color="auto" w:fill="auto"/>
          </w:tcPr>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r w:rsidRPr="003067D6">
              <w:rPr>
                <w:rFonts w:ascii="Arial Narrow" w:hAnsi="Arial Narrow" w:cstheme="majorHAnsi"/>
                <w:b/>
                <w:bCs/>
                <w:sz w:val="26"/>
                <w:szCs w:val="26"/>
              </w:rPr>
              <w:t>Artículo 55.-</w:t>
            </w:r>
            <w:r w:rsidRPr="003067D6">
              <w:rPr>
                <w:rFonts w:ascii="Arial Narrow" w:hAnsi="Arial Narrow" w:cstheme="majorHAnsi"/>
                <w:sz w:val="26"/>
                <w:szCs w:val="26"/>
              </w:rPr>
              <w:t xml:space="preserve"> La subdivisión de predios ocasionara la asignación de nuevos números oficiales para cada una de las fracciones resultantes</w:t>
            </w:r>
            <w:r w:rsidRPr="003067D6">
              <w:rPr>
                <w:rFonts w:ascii="Arial Narrow" w:hAnsi="Arial Narrow" w:cstheme="majorHAnsi"/>
                <w:b/>
                <w:bCs/>
                <w:sz w:val="26"/>
                <w:szCs w:val="26"/>
              </w:rPr>
              <w:t xml:space="preserve">, </w:t>
            </w:r>
            <w:r w:rsidRPr="003067D6">
              <w:rPr>
                <w:rFonts w:ascii="Arial Narrow" w:hAnsi="Arial Narrow" w:cstheme="majorHAnsi"/>
                <w:b/>
                <w:bCs/>
                <w:color w:val="C00000"/>
                <w:sz w:val="26"/>
                <w:szCs w:val="26"/>
              </w:rPr>
              <w:t>toda vez que estos hayan sido autorizados y expedidos por la Dirección</w:t>
            </w:r>
            <w:r w:rsidRPr="003067D6">
              <w:rPr>
                <w:rFonts w:ascii="Arial Narrow" w:hAnsi="Arial Narrow" w:cstheme="majorHAnsi"/>
                <w:sz w:val="26"/>
                <w:szCs w:val="26"/>
              </w:rPr>
              <w:t>. Cuando sea posible, la numeración para cada uno completará la serie correspondiente entre los dos números oficiales vecinos, en caso contrario se asignarán repeticiones del número oficial del predio con la adición de una letra sucesiva a partir de la “A”.</w:t>
            </w: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6"/>
                <w:szCs w:val="26"/>
              </w:rPr>
            </w:pPr>
          </w:p>
          <w:p w:rsidR="00004577" w:rsidRPr="003067D6" w:rsidRDefault="00004577"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
                <w:bCs/>
                <w:color w:val="C00000"/>
                <w:sz w:val="26"/>
                <w:szCs w:val="26"/>
              </w:rPr>
            </w:pPr>
            <w:r w:rsidRPr="003067D6">
              <w:rPr>
                <w:rFonts w:ascii="Arial Narrow" w:hAnsi="Arial Narrow" w:cstheme="majorHAnsi"/>
                <w:b/>
                <w:bCs/>
                <w:color w:val="C00000"/>
                <w:sz w:val="26"/>
                <w:szCs w:val="26"/>
              </w:rPr>
              <w:t>En estos casos, después de haber obtenido la subdivisión por la dirección, el interesado deberá realizar el trámite que señala el artículo 53 del presente reglamento.</w:t>
            </w:r>
          </w:p>
          <w:p w:rsidR="003067D6" w:rsidRPr="003067D6" w:rsidRDefault="003067D6" w:rsidP="003530EF">
            <w:pPr>
              <w:jc w:val="both"/>
              <w:outlineLvl w:val="0"/>
              <w:cnfStyle w:val="000000000000" w:firstRow="0" w:lastRow="0" w:firstColumn="0" w:lastColumn="0" w:oddVBand="0" w:evenVBand="0" w:oddHBand="0" w:evenHBand="0" w:firstRowFirstColumn="0" w:firstRowLastColumn="0" w:lastRowFirstColumn="0" w:lastRowLastColumn="0"/>
              <w:rPr>
                <w:rFonts w:ascii="Arial Narrow" w:hAnsi="Arial Narrow" w:cstheme="majorHAnsi"/>
                <w:b/>
                <w:bCs/>
                <w:sz w:val="26"/>
                <w:szCs w:val="26"/>
              </w:rPr>
            </w:pPr>
          </w:p>
        </w:tc>
      </w:tr>
      <w:tr w:rsidR="00004577" w:rsidRPr="00A10B68" w:rsidTr="00A10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rsidR="00004577" w:rsidRPr="003067D6" w:rsidRDefault="00004577" w:rsidP="003530EF">
            <w:pPr>
              <w:jc w:val="both"/>
              <w:outlineLvl w:val="0"/>
              <w:rPr>
                <w:rFonts w:ascii="Arial Narrow" w:hAnsi="Arial Narrow" w:cstheme="majorHAnsi"/>
                <w:b w:val="0"/>
                <w:bCs w:val="0"/>
                <w:sz w:val="26"/>
                <w:szCs w:val="26"/>
              </w:rPr>
            </w:pPr>
          </w:p>
        </w:tc>
        <w:tc>
          <w:tcPr>
            <w:tcW w:w="4536" w:type="dxa"/>
            <w:shd w:val="clear" w:color="auto" w:fill="auto"/>
          </w:tcPr>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shd w:val="clear" w:color="auto" w:fill="FFFFFF" w:themeFill="background1"/>
              </w:rPr>
            </w:pPr>
            <w:r w:rsidRPr="003067D6">
              <w:rPr>
                <w:rFonts w:ascii="Arial Narrow" w:hAnsi="Arial Narrow" w:cstheme="majorHAnsi"/>
                <w:b/>
                <w:bCs/>
                <w:color w:val="C00000"/>
                <w:sz w:val="26"/>
                <w:szCs w:val="26"/>
              </w:rPr>
              <w:t xml:space="preserve">Artículo 55 bis. - Para los casos en que el trámite solicitado sea para obtener la asignación de número oficial con una letra adicional, será necesario anexar su solicitud el Dictamen de Usos y Destinos específicos o Licencia de Construcción que permita a la Dirección de Ordenamiento Territorial y la Jefatura de Planeación </w:t>
            </w:r>
            <w:r w:rsidRPr="003067D6">
              <w:rPr>
                <w:rFonts w:ascii="Arial Narrow" w:hAnsi="Arial Narrow" w:cstheme="majorHAnsi"/>
                <w:b/>
                <w:bCs/>
                <w:color w:val="C00000"/>
                <w:sz w:val="26"/>
                <w:szCs w:val="26"/>
                <w:shd w:val="clear" w:color="auto" w:fill="FFFFFF" w:themeFill="background1"/>
              </w:rPr>
              <w:t xml:space="preserve">Urbana determinar que el predio del interesado sea factible para la expedición del trámite. </w:t>
            </w: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shd w:val="clear" w:color="auto" w:fill="FFFFFF" w:themeFill="background1"/>
              </w:rPr>
            </w:pPr>
          </w:p>
          <w:p w:rsidR="00004577" w:rsidRPr="003067D6" w:rsidRDefault="00004577"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color w:val="C00000"/>
                <w:sz w:val="26"/>
                <w:szCs w:val="26"/>
              </w:rPr>
            </w:pPr>
            <w:r w:rsidRPr="003067D6">
              <w:rPr>
                <w:rFonts w:ascii="Arial Narrow" w:hAnsi="Arial Narrow" w:cstheme="majorHAnsi"/>
                <w:b/>
                <w:bCs/>
                <w:color w:val="C00000"/>
                <w:sz w:val="26"/>
                <w:szCs w:val="26"/>
                <w:shd w:val="clear" w:color="auto" w:fill="FFFFFF" w:themeFill="background1"/>
              </w:rPr>
              <w:t>Es</w:t>
            </w:r>
            <w:r w:rsidRPr="003067D6">
              <w:rPr>
                <w:rFonts w:ascii="Arial Narrow" w:hAnsi="Arial Narrow" w:cstheme="majorHAnsi"/>
                <w:b/>
                <w:bCs/>
                <w:color w:val="C00000"/>
                <w:sz w:val="26"/>
                <w:szCs w:val="26"/>
              </w:rPr>
              <w:t>ta asignación con letra adicional no constituye una situación de hecho para en un futuro realizar una subdivisión en los términos de los artículos 306, 307 y demás relativos aplicables de Código Urbano para el Estado de Jalisco.</w:t>
            </w:r>
          </w:p>
          <w:p w:rsidR="003067D6" w:rsidRPr="003067D6" w:rsidRDefault="003067D6" w:rsidP="003530EF">
            <w:pPr>
              <w:jc w:val="both"/>
              <w:outlineLvl w:val="0"/>
              <w:cnfStyle w:val="000000100000" w:firstRow="0" w:lastRow="0" w:firstColumn="0" w:lastColumn="0" w:oddVBand="0" w:evenVBand="0" w:oddHBand="1" w:evenHBand="0" w:firstRowFirstColumn="0" w:firstRowLastColumn="0" w:lastRowFirstColumn="0" w:lastRowLastColumn="0"/>
              <w:rPr>
                <w:rFonts w:ascii="Arial Narrow" w:hAnsi="Arial Narrow" w:cstheme="majorHAnsi"/>
                <w:b/>
                <w:bCs/>
                <w:sz w:val="26"/>
                <w:szCs w:val="26"/>
              </w:rPr>
            </w:pPr>
          </w:p>
        </w:tc>
      </w:tr>
    </w:tbl>
    <w:p w:rsidR="00004577" w:rsidRPr="003C1015" w:rsidRDefault="00004577" w:rsidP="00004577">
      <w:pPr>
        <w:jc w:val="both"/>
        <w:outlineLvl w:val="0"/>
        <w:rPr>
          <w:rFonts w:asciiTheme="majorHAnsi" w:hAnsiTheme="majorHAnsi" w:cstheme="majorHAnsi"/>
        </w:rPr>
      </w:pPr>
    </w:p>
    <w:p w:rsidR="00004577" w:rsidRPr="003C1015" w:rsidRDefault="00004577" w:rsidP="00004577">
      <w:pPr>
        <w:jc w:val="both"/>
        <w:outlineLvl w:val="0"/>
        <w:rPr>
          <w:rFonts w:asciiTheme="majorHAnsi" w:hAnsiTheme="majorHAnsi" w:cstheme="majorHAnsi"/>
        </w:rPr>
      </w:pPr>
    </w:p>
    <w:p w:rsidR="002163F9" w:rsidRPr="00F737AB" w:rsidRDefault="002163F9" w:rsidP="00DA792F">
      <w:pPr>
        <w:pStyle w:val="Sinespaciado"/>
        <w:spacing w:line="276" w:lineRule="auto"/>
        <w:ind w:firstLine="708"/>
        <w:jc w:val="both"/>
        <w:rPr>
          <w:rFonts w:ascii="Arial" w:hAnsi="Arial" w:cs="Arial"/>
          <w:bCs/>
          <w:sz w:val="24"/>
          <w:szCs w:val="24"/>
        </w:rPr>
      </w:pPr>
      <w:r w:rsidRPr="00F737AB">
        <w:rPr>
          <w:rFonts w:ascii="Arial" w:hAnsi="Arial" w:cs="Arial"/>
          <w:bCs/>
          <w:sz w:val="24"/>
          <w:szCs w:val="24"/>
        </w:rPr>
        <w:lastRenderedPageBreak/>
        <w:t xml:space="preserve">Por lo anteriormente expuesto, fundado y motivado la suscrita en mi carácter de Síndica y Presidenta de la Comisión Edilicia de Reglamentos y Gobernación y </w:t>
      </w:r>
      <w:r w:rsidRPr="00F737AB">
        <w:rPr>
          <w:rFonts w:ascii="Arial" w:hAnsi="Arial" w:cs="Arial"/>
          <w:sz w:val="24"/>
          <w:szCs w:val="24"/>
        </w:rPr>
        <w:t xml:space="preserve">de acuerdo con lo establecido en el artículo </w:t>
      </w:r>
      <w:r>
        <w:rPr>
          <w:rFonts w:ascii="Arial" w:hAnsi="Arial" w:cs="Arial"/>
          <w:sz w:val="24"/>
          <w:szCs w:val="24"/>
        </w:rPr>
        <w:t xml:space="preserve">87 fracción III y artículo </w:t>
      </w:r>
      <w:r w:rsidRPr="00F737AB">
        <w:rPr>
          <w:rFonts w:ascii="Arial" w:hAnsi="Arial" w:cs="Arial"/>
          <w:sz w:val="24"/>
          <w:szCs w:val="24"/>
        </w:rPr>
        <w:t>88 del Reglamento Interior del Ayuntamiento de Zapotlán el Grande</w:t>
      </w:r>
      <w:r w:rsidRPr="00F737AB">
        <w:rPr>
          <w:rFonts w:ascii="Arial" w:hAnsi="Arial" w:cs="Arial"/>
          <w:bCs/>
          <w:sz w:val="24"/>
          <w:szCs w:val="24"/>
        </w:rPr>
        <w:t xml:space="preserve"> propongo p</w:t>
      </w:r>
      <w:r>
        <w:rPr>
          <w:rFonts w:ascii="Arial" w:hAnsi="Arial" w:cs="Arial"/>
          <w:bCs/>
          <w:sz w:val="24"/>
          <w:szCs w:val="24"/>
        </w:rPr>
        <w:t xml:space="preserve">ara su aprobación iniciativa de ordenamiento </w:t>
      </w:r>
      <w:r w:rsidRPr="00F737AB">
        <w:rPr>
          <w:rFonts w:ascii="Arial" w:hAnsi="Arial" w:cs="Arial"/>
          <w:bCs/>
          <w:sz w:val="24"/>
          <w:szCs w:val="24"/>
        </w:rPr>
        <w:t>que contiene los siguientes:</w:t>
      </w:r>
    </w:p>
    <w:p w:rsidR="002163F9" w:rsidRPr="00F737AB" w:rsidRDefault="002163F9" w:rsidP="00DA792F">
      <w:pPr>
        <w:pStyle w:val="Sinespaciado"/>
        <w:spacing w:line="276" w:lineRule="auto"/>
        <w:jc w:val="both"/>
        <w:rPr>
          <w:rFonts w:ascii="Arial" w:hAnsi="Arial" w:cs="Arial"/>
          <w:bCs/>
          <w:sz w:val="24"/>
          <w:szCs w:val="24"/>
        </w:rPr>
      </w:pPr>
    </w:p>
    <w:p w:rsidR="002163F9" w:rsidRPr="00F737AB" w:rsidRDefault="002163F9" w:rsidP="00DA792F">
      <w:pPr>
        <w:pStyle w:val="Sinespaciado"/>
        <w:spacing w:line="276" w:lineRule="auto"/>
        <w:jc w:val="center"/>
        <w:rPr>
          <w:rFonts w:ascii="Arial" w:hAnsi="Arial" w:cs="Arial"/>
          <w:b/>
          <w:bCs/>
          <w:sz w:val="24"/>
          <w:szCs w:val="24"/>
        </w:rPr>
      </w:pPr>
      <w:r w:rsidRPr="00F737AB">
        <w:rPr>
          <w:rFonts w:ascii="Arial" w:hAnsi="Arial" w:cs="Arial"/>
          <w:b/>
          <w:bCs/>
          <w:sz w:val="24"/>
          <w:szCs w:val="24"/>
        </w:rPr>
        <w:t>PUNTOS DE ACUERDO:</w:t>
      </w:r>
    </w:p>
    <w:p w:rsidR="002163F9" w:rsidRPr="00F737AB" w:rsidRDefault="002163F9" w:rsidP="00DA792F">
      <w:pPr>
        <w:pStyle w:val="Sinespaciado"/>
        <w:spacing w:line="276" w:lineRule="auto"/>
        <w:jc w:val="both"/>
        <w:rPr>
          <w:rFonts w:ascii="Arial" w:hAnsi="Arial" w:cs="Arial"/>
          <w:b/>
          <w:bCs/>
          <w:sz w:val="24"/>
          <w:szCs w:val="24"/>
        </w:rPr>
      </w:pPr>
    </w:p>
    <w:p w:rsidR="003067D6" w:rsidRDefault="002163F9" w:rsidP="00DA792F">
      <w:pPr>
        <w:pStyle w:val="Sinespaciado"/>
        <w:spacing w:line="276" w:lineRule="auto"/>
        <w:ind w:firstLine="708"/>
        <w:jc w:val="both"/>
        <w:rPr>
          <w:rFonts w:ascii="Arial" w:hAnsi="Arial" w:cs="Arial"/>
          <w:bCs/>
          <w:sz w:val="24"/>
          <w:szCs w:val="24"/>
        </w:rPr>
      </w:pPr>
      <w:r w:rsidRPr="00F737AB">
        <w:rPr>
          <w:rFonts w:ascii="Arial" w:hAnsi="Arial" w:cs="Arial"/>
          <w:b/>
          <w:bCs/>
          <w:sz w:val="24"/>
          <w:szCs w:val="24"/>
        </w:rPr>
        <w:t xml:space="preserve">PRIMERO.- </w:t>
      </w:r>
      <w:r w:rsidRPr="00F737AB">
        <w:rPr>
          <w:rFonts w:ascii="Arial" w:hAnsi="Arial" w:cs="Arial"/>
          <w:bCs/>
          <w:sz w:val="24"/>
          <w:szCs w:val="24"/>
        </w:rPr>
        <w:t xml:space="preserve">Túrnese a la Comisión Edilicia Permanente de Reglamentos y Gobernación como convocante y a la Comisión Edilicia de </w:t>
      </w:r>
      <w:r w:rsidR="0071377B">
        <w:rPr>
          <w:rFonts w:ascii="Arial" w:hAnsi="Arial" w:cs="Arial"/>
          <w:bCs/>
          <w:sz w:val="24"/>
          <w:szCs w:val="24"/>
        </w:rPr>
        <w:t>Calles, Alumbrado Público y Cementerios</w:t>
      </w:r>
      <w:r>
        <w:rPr>
          <w:rFonts w:ascii="Arial" w:hAnsi="Arial" w:cs="Arial"/>
          <w:bCs/>
          <w:sz w:val="24"/>
          <w:szCs w:val="24"/>
        </w:rPr>
        <w:t xml:space="preserve"> </w:t>
      </w:r>
      <w:r w:rsidRPr="00F737AB">
        <w:rPr>
          <w:rFonts w:ascii="Arial" w:hAnsi="Arial" w:cs="Arial"/>
          <w:bCs/>
          <w:sz w:val="24"/>
          <w:szCs w:val="24"/>
        </w:rPr>
        <w:t>como coadyuvante</w:t>
      </w:r>
      <w:r>
        <w:rPr>
          <w:rFonts w:ascii="Arial" w:hAnsi="Arial" w:cs="Arial"/>
          <w:bCs/>
          <w:sz w:val="24"/>
          <w:szCs w:val="24"/>
        </w:rPr>
        <w:t xml:space="preserve"> para que se avoquen al </w:t>
      </w:r>
      <w:r w:rsidRPr="00F737AB">
        <w:rPr>
          <w:rFonts w:ascii="Arial" w:hAnsi="Arial" w:cs="Arial"/>
          <w:bCs/>
          <w:sz w:val="24"/>
          <w:szCs w:val="24"/>
        </w:rPr>
        <w:t>análisis</w:t>
      </w:r>
      <w:r>
        <w:rPr>
          <w:rFonts w:ascii="Arial" w:hAnsi="Arial" w:cs="Arial"/>
          <w:bCs/>
          <w:sz w:val="24"/>
          <w:szCs w:val="24"/>
        </w:rPr>
        <w:t xml:space="preserve"> y dictaminación de la iniciativa de ordenamiento </w:t>
      </w:r>
      <w:r w:rsidR="003067D6">
        <w:rPr>
          <w:rFonts w:ascii="Arial" w:hAnsi="Arial" w:cs="Arial"/>
          <w:sz w:val="24"/>
          <w:szCs w:val="24"/>
        </w:rPr>
        <w:t>que</w:t>
      </w:r>
      <w:r w:rsidR="006E1BB5">
        <w:rPr>
          <w:rFonts w:ascii="Arial" w:hAnsi="Arial" w:cs="Arial"/>
          <w:sz w:val="24"/>
          <w:szCs w:val="24"/>
        </w:rPr>
        <w:t xml:space="preserve"> reforma</w:t>
      </w:r>
      <w:r w:rsidR="003067D6" w:rsidRPr="00A10B68">
        <w:rPr>
          <w:rFonts w:ascii="Arial" w:hAnsi="Arial" w:cs="Arial"/>
          <w:sz w:val="24"/>
          <w:szCs w:val="24"/>
        </w:rPr>
        <w:t xml:space="preserve"> los artículos 6, 7, 11, 21, 25 50 51, 53, 53 Bis, 55 y adicionar el artículo 55 Bis, d</w:t>
      </w:r>
      <w:r w:rsidR="003067D6" w:rsidRPr="00A10B68">
        <w:rPr>
          <w:rStyle w:val="Ninguno"/>
          <w:rFonts w:ascii="Arial" w:hAnsi="Arial" w:cs="Arial"/>
          <w:bCs/>
          <w:sz w:val="24"/>
          <w:szCs w:val="24"/>
        </w:rPr>
        <w:t>el Reglamento de Nomenclatura del Municipio De Zapotlán El Grande, Jalisco</w:t>
      </w:r>
      <w:r w:rsidR="003067D6">
        <w:rPr>
          <w:rStyle w:val="Ninguno"/>
          <w:rFonts w:ascii="Arial" w:hAnsi="Arial" w:cs="Arial"/>
          <w:bCs/>
          <w:sz w:val="24"/>
          <w:szCs w:val="24"/>
        </w:rPr>
        <w:t xml:space="preserve">, </w:t>
      </w:r>
      <w:r w:rsidR="003067D6" w:rsidRPr="00F737AB">
        <w:rPr>
          <w:rStyle w:val="Ninguno"/>
          <w:rFonts w:ascii="Arial" w:hAnsi="Arial" w:cs="Arial"/>
          <w:sz w:val="24"/>
          <w:szCs w:val="24"/>
        </w:rPr>
        <w:t>presentadas en el cuadro comparativo contenido en la presente iniciativa</w:t>
      </w:r>
      <w:r w:rsidR="003067D6">
        <w:rPr>
          <w:rStyle w:val="Ninguno"/>
          <w:rFonts w:ascii="Arial" w:hAnsi="Arial" w:cs="Arial"/>
          <w:sz w:val="24"/>
          <w:szCs w:val="24"/>
        </w:rPr>
        <w:t>.</w:t>
      </w:r>
    </w:p>
    <w:p w:rsidR="002163F9" w:rsidRDefault="002163F9" w:rsidP="00DA792F">
      <w:pPr>
        <w:pStyle w:val="Sinespaciado"/>
        <w:spacing w:line="276" w:lineRule="auto"/>
        <w:ind w:firstLine="708"/>
        <w:jc w:val="both"/>
        <w:rPr>
          <w:rFonts w:ascii="Arial" w:hAnsi="Arial" w:cs="Arial"/>
          <w:bCs/>
          <w:sz w:val="24"/>
          <w:szCs w:val="24"/>
        </w:rPr>
      </w:pPr>
    </w:p>
    <w:p w:rsidR="002163F9" w:rsidRDefault="002163F9" w:rsidP="00DA792F">
      <w:pPr>
        <w:pStyle w:val="Sinespaciado"/>
        <w:spacing w:line="276" w:lineRule="auto"/>
        <w:ind w:firstLine="708"/>
        <w:jc w:val="both"/>
        <w:rPr>
          <w:rFonts w:ascii="Arial" w:hAnsi="Arial" w:cs="Arial"/>
          <w:bCs/>
          <w:sz w:val="24"/>
          <w:szCs w:val="24"/>
        </w:rPr>
      </w:pPr>
      <w:proofErr w:type="gramStart"/>
      <w:r>
        <w:rPr>
          <w:rStyle w:val="Ninguno"/>
          <w:rFonts w:ascii="Arial" w:hAnsi="Arial" w:cs="Arial"/>
          <w:b/>
          <w:sz w:val="24"/>
          <w:szCs w:val="24"/>
        </w:rPr>
        <w:t>SEGUNDO.</w:t>
      </w:r>
      <w:r w:rsidRPr="008545C2">
        <w:rPr>
          <w:rStyle w:val="Ninguno"/>
          <w:rFonts w:ascii="Arial" w:hAnsi="Arial" w:cs="Arial"/>
          <w:b/>
          <w:sz w:val="24"/>
          <w:szCs w:val="24"/>
        </w:rPr>
        <w:t>-</w:t>
      </w:r>
      <w:proofErr w:type="gramEnd"/>
      <w:r>
        <w:rPr>
          <w:rStyle w:val="Ninguno"/>
          <w:rFonts w:ascii="Arial" w:hAnsi="Arial" w:cs="Arial"/>
          <w:sz w:val="24"/>
          <w:szCs w:val="24"/>
        </w:rPr>
        <w:t xml:space="preserve"> Se instruye a la Secretaria de Ayuntamiento notifique los acuerdos de la presente iniciativa a la</w:t>
      </w:r>
      <w:r w:rsidR="003067D6">
        <w:rPr>
          <w:rStyle w:val="Ninguno"/>
          <w:rFonts w:ascii="Arial" w:hAnsi="Arial" w:cs="Arial"/>
          <w:sz w:val="24"/>
          <w:szCs w:val="24"/>
        </w:rPr>
        <w:t xml:space="preserve"> Comisión</w:t>
      </w:r>
      <w:r>
        <w:rPr>
          <w:rStyle w:val="Ninguno"/>
          <w:rFonts w:ascii="Arial" w:hAnsi="Arial" w:cs="Arial"/>
          <w:sz w:val="24"/>
          <w:szCs w:val="24"/>
        </w:rPr>
        <w:t xml:space="preserve"> Edilicias </w:t>
      </w:r>
      <w:r w:rsidRPr="00F737AB">
        <w:rPr>
          <w:rFonts w:ascii="Arial" w:hAnsi="Arial" w:cs="Arial"/>
          <w:bCs/>
          <w:sz w:val="24"/>
          <w:szCs w:val="24"/>
        </w:rPr>
        <w:t xml:space="preserve">de Reglamentos y Gobernación y a la </w:t>
      </w:r>
      <w:r w:rsidR="003067D6">
        <w:rPr>
          <w:rFonts w:ascii="Arial" w:hAnsi="Arial" w:cs="Arial"/>
          <w:bCs/>
          <w:sz w:val="24"/>
          <w:szCs w:val="24"/>
        </w:rPr>
        <w:t xml:space="preserve">Comisión de </w:t>
      </w:r>
      <w:r w:rsidR="005A6E8B">
        <w:rPr>
          <w:rFonts w:ascii="Arial" w:hAnsi="Arial" w:cs="Arial"/>
          <w:bCs/>
          <w:sz w:val="24"/>
          <w:szCs w:val="24"/>
        </w:rPr>
        <w:t>Calles, Alumbrado Público y Cementerios</w:t>
      </w:r>
      <w:bookmarkStart w:id="0" w:name="_GoBack"/>
      <w:bookmarkEnd w:id="0"/>
      <w:r>
        <w:rPr>
          <w:rFonts w:ascii="Arial" w:hAnsi="Arial" w:cs="Arial"/>
          <w:bCs/>
          <w:sz w:val="24"/>
          <w:szCs w:val="24"/>
        </w:rPr>
        <w:t xml:space="preserve">; así como a la </w:t>
      </w:r>
      <w:r>
        <w:rPr>
          <w:rFonts w:ascii="Arial" w:hAnsi="Arial" w:cs="Arial"/>
          <w:sz w:val="24"/>
          <w:szCs w:val="24"/>
        </w:rPr>
        <w:t xml:space="preserve">Directora General de Gestión Documental, archivos y Mejora Regulatoria, Lic. Esther Castillo Figueroa, </w:t>
      </w:r>
      <w:r w:rsidR="003067D6">
        <w:rPr>
          <w:rFonts w:ascii="Arial" w:hAnsi="Arial" w:cs="Arial"/>
          <w:sz w:val="24"/>
          <w:szCs w:val="24"/>
        </w:rPr>
        <w:t xml:space="preserve">y al Director de Ordenamiento Territorial, Arq. Braulio Mauricio Andrade González, </w:t>
      </w:r>
      <w:r>
        <w:rPr>
          <w:rFonts w:ascii="Arial" w:hAnsi="Arial" w:cs="Arial"/>
          <w:sz w:val="24"/>
          <w:szCs w:val="24"/>
        </w:rPr>
        <w:t xml:space="preserve">para los efectos legales y administrativos a que haya lugar. </w:t>
      </w:r>
    </w:p>
    <w:p w:rsidR="002163F9" w:rsidRDefault="002163F9" w:rsidP="00DA792F">
      <w:pPr>
        <w:pStyle w:val="Sinespaciado"/>
        <w:spacing w:line="276" w:lineRule="auto"/>
        <w:jc w:val="both"/>
        <w:rPr>
          <w:rFonts w:ascii="Arial" w:hAnsi="Arial" w:cs="Arial"/>
          <w:bCs/>
          <w:sz w:val="24"/>
          <w:szCs w:val="24"/>
        </w:rPr>
      </w:pPr>
    </w:p>
    <w:p w:rsidR="002163F9" w:rsidRDefault="002163F9" w:rsidP="002163F9">
      <w:pPr>
        <w:pStyle w:val="Sinespaciado"/>
        <w:jc w:val="both"/>
        <w:rPr>
          <w:rFonts w:ascii="Arial" w:hAnsi="Arial" w:cs="Arial"/>
          <w:bCs/>
          <w:sz w:val="24"/>
          <w:szCs w:val="24"/>
        </w:rPr>
      </w:pPr>
    </w:p>
    <w:p w:rsidR="002163F9" w:rsidRPr="00C60E6C" w:rsidRDefault="002163F9" w:rsidP="002163F9">
      <w:pPr>
        <w:pStyle w:val="Sinespaciado"/>
        <w:jc w:val="center"/>
        <w:rPr>
          <w:rFonts w:ascii="Arial Narrow" w:hAnsi="Arial Narrow" w:cs="Arial"/>
          <w:b/>
          <w:sz w:val="24"/>
          <w:szCs w:val="24"/>
        </w:rPr>
      </w:pPr>
      <w:r w:rsidRPr="00C60E6C">
        <w:rPr>
          <w:rFonts w:ascii="Arial Narrow" w:hAnsi="Arial Narrow" w:cs="Arial"/>
          <w:b/>
          <w:sz w:val="24"/>
          <w:szCs w:val="24"/>
        </w:rPr>
        <w:t>ATENTAMENTE</w:t>
      </w:r>
    </w:p>
    <w:p w:rsidR="002163F9" w:rsidRPr="00C60E6C" w:rsidRDefault="002163F9" w:rsidP="002163F9">
      <w:pPr>
        <w:spacing w:after="0"/>
        <w:jc w:val="center"/>
        <w:rPr>
          <w:rFonts w:ascii="Arial Narrow" w:hAnsi="Arial Narrow" w:cstheme="minorHAnsi"/>
          <w:b/>
          <w:i/>
          <w:iCs/>
        </w:rPr>
      </w:pPr>
      <w:r w:rsidRPr="00C60E6C">
        <w:rPr>
          <w:rFonts w:ascii="Arial Narrow" w:hAnsi="Arial Narrow" w:cstheme="minorHAnsi"/>
          <w:b/>
          <w:i/>
          <w:iCs/>
        </w:rPr>
        <w:t>"2025, AÑO DEL 130 ANIVERSARIO DEL NATALICIO DE LA MUSA Y ESCRITORA ZAPOTLENSE MARIA GUADALUPE MARIN PRECIADO"</w:t>
      </w:r>
    </w:p>
    <w:p w:rsidR="002163F9" w:rsidRPr="00C60E6C" w:rsidRDefault="002163F9" w:rsidP="002163F9">
      <w:pPr>
        <w:spacing w:after="0"/>
        <w:jc w:val="center"/>
        <w:rPr>
          <w:rFonts w:ascii="Arial Narrow" w:hAnsi="Arial Narrow" w:cstheme="minorHAnsi"/>
          <w:b/>
          <w:i/>
          <w:iCs/>
        </w:rPr>
      </w:pPr>
      <w:r w:rsidRPr="00C60E6C">
        <w:rPr>
          <w:rFonts w:ascii="Arial Narrow" w:hAnsi="Arial Narrow" w:cstheme="minorHAnsi"/>
          <w:b/>
          <w:i/>
          <w:iCs/>
        </w:rPr>
        <w:t>CD. GUZMÁN MUNICIPIO DE ZAPOTLÁN EL GRANDE, JALISCO,</w:t>
      </w:r>
    </w:p>
    <w:p w:rsidR="002163F9" w:rsidRPr="00C60E6C" w:rsidRDefault="002163F9" w:rsidP="002163F9">
      <w:pPr>
        <w:spacing w:after="0"/>
        <w:jc w:val="center"/>
        <w:rPr>
          <w:rFonts w:ascii="Arial Narrow" w:hAnsi="Arial Narrow" w:cstheme="minorHAnsi"/>
          <w:b/>
          <w:i/>
          <w:iCs/>
        </w:rPr>
      </w:pPr>
      <w:r w:rsidRPr="00C60E6C">
        <w:rPr>
          <w:rFonts w:ascii="Arial Narrow" w:hAnsi="Arial Narrow" w:cstheme="minorHAnsi"/>
          <w:b/>
          <w:i/>
          <w:iCs/>
        </w:rPr>
        <w:t>A 0</w:t>
      </w:r>
      <w:r w:rsidR="003067D6">
        <w:rPr>
          <w:rFonts w:ascii="Arial Narrow" w:hAnsi="Arial Narrow" w:cstheme="minorHAnsi"/>
          <w:b/>
          <w:i/>
          <w:iCs/>
        </w:rPr>
        <w:t>5</w:t>
      </w:r>
      <w:r w:rsidRPr="00C60E6C">
        <w:rPr>
          <w:rFonts w:ascii="Arial Narrow" w:hAnsi="Arial Narrow" w:cstheme="minorHAnsi"/>
          <w:b/>
          <w:i/>
          <w:iCs/>
        </w:rPr>
        <w:t xml:space="preserve"> DE </w:t>
      </w:r>
      <w:r>
        <w:rPr>
          <w:rFonts w:ascii="Arial Narrow" w:hAnsi="Arial Narrow" w:cstheme="minorHAnsi"/>
          <w:b/>
          <w:i/>
          <w:iCs/>
        </w:rPr>
        <w:t>MARZO</w:t>
      </w:r>
      <w:r w:rsidRPr="00C60E6C">
        <w:rPr>
          <w:rFonts w:ascii="Arial Narrow" w:hAnsi="Arial Narrow" w:cstheme="minorHAnsi"/>
          <w:b/>
          <w:i/>
          <w:iCs/>
        </w:rPr>
        <w:t xml:space="preserve"> DE 2025.</w:t>
      </w:r>
    </w:p>
    <w:p w:rsidR="002163F9" w:rsidRPr="00B70505" w:rsidRDefault="002163F9" w:rsidP="002163F9">
      <w:pPr>
        <w:pStyle w:val="Cuerpo"/>
        <w:rPr>
          <w:rStyle w:val="Ninguno"/>
          <w:rFonts w:ascii="Arial Narrow" w:eastAsia="Cambria" w:hAnsi="Arial Narrow" w:cs="Arial"/>
          <w:b/>
          <w:bCs/>
          <w:lang w:val="es-MX"/>
        </w:rPr>
      </w:pPr>
    </w:p>
    <w:p w:rsidR="002163F9" w:rsidRPr="00B70505" w:rsidRDefault="002163F9" w:rsidP="002163F9">
      <w:pPr>
        <w:pStyle w:val="Cuerpo"/>
        <w:rPr>
          <w:rStyle w:val="Ninguno"/>
          <w:rFonts w:ascii="Arial Narrow" w:eastAsia="Cambria" w:hAnsi="Arial Narrow" w:cs="Arial"/>
          <w:b/>
          <w:bCs/>
          <w:lang w:val="es-MX"/>
        </w:rPr>
      </w:pPr>
    </w:p>
    <w:p w:rsidR="002163F9" w:rsidRPr="00B70505" w:rsidRDefault="002163F9" w:rsidP="002163F9">
      <w:pPr>
        <w:pStyle w:val="Cuerpo"/>
        <w:rPr>
          <w:rStyle w:val="Ninguno"/>
          <w:rFonts w:ascii="Arial Narrow" w:eastAsia="Cambria" w:hAnsi="Arial Narrow" w:cs="Arial"/>
          <w:b/>
          <w:bCs/>
          <w:lang w:val="es-MX"/>
        </w:rPr>
      </w:pPr>
    </w:p>
    <w:p w:rsidR="002163F9" w:rsidRPr="00B70505" w:rsidRDefault="002163F9" w:rsidP="002163F9">
      <w:pPr>
        <w:pStyle w:val="Cuerpo"/>
        <w:rPr>
          <w:rStyle w:val="Ninguno"/>
          <w:rFonts w:ascii="Arial Narrow" w:eastAsia="Cambria" w:hAnsi="Arial Narrow" w:cs="Arial"/>
          <w:b/>
          <w:bCs/>
          <w:lang w:val="es-MX"/>
        </w:rPr>
      </w:pPr>
    </w:p>
    <w:p w:rsidR="002163F9" w:rsidRPr="00B70505" w:rsidRDefault="002163F9" w:rsidP="002163F9">
      <w:pPr>
        <w:pStyle w:val="Cuerpo"/>
        <w:jc w:val="center"/>
        <w:rPr>
          <w:rStyle w:val="Ninguno"/>
          <w:rFonts w:ascii="Arial Narrow" w:eastAsia="Cambria" w:hAnsi="Arial Narrow" w:cs="Arial"/>
          <w:b/>
          <w:bCs/>
          <w:lang w:val="es-MX"/>
        </w:rPr>
      </w:pPr>
      <w:r w:rsidRPr="00B70505">
        <w:rPr>
          <w:rStyle w:val="Ninguno"/>
          <w:rFonts w:ascii="Arial Narrow" w:hAnsi="Arial Narrow" w:cs="Arial"/>
          <w:b/>
          <w:bCs/>
          <w:lang w:val="es-MX"/>
        </w:rPr>
        <w:t>MTRA. CLAUDIA MARGARITA ROBLES GÓMEZ</w:t>
      </w:r>
    </w:p>
    <w:p w:rsidR="002163F9" w:rsidRPr="00B70505" w:rsidRDefault="002163F9" w:rsidP="002163F9">
      <w:pPr>
        <w:pStyle w:val="Cuerpo"/>
        <w:jc w:val="center"/>
        <w:rPr>
          <w:rStyle w:val="Ninguno"/>
          <w:rFonts w:ascii="Arial Narrow" w:hAnsi="Arial Narrow" w:cs="Arial"/>
          <w:b/>
          <w:bCs/>
          <w:lang w:val="es-MX"/>
        </w:rPr>
      </w:pPr>
      <w:r w:rsidRPr="00B70505">
        <w:rPr>
          <w:rStyle w:val="Ninguno"/>
          <w:rFonts w:ascii="Arial Narrow" w:hAnsi="Arial Narrow" w:cs="Arial"/>
          <w:b/>
          <w:bCs/>
          <w:lang w:val="es-MX"/>
        </w:rPr>
        <w:t xml:space="preserve">SÍNDICA MUNICIPAL Y </w:t>
      </w:r>
    </w:p>
    <w:p w:rsidR="002163F9" w:rsidRPr="00B70505" w:rsidRDefault="002163F9" w:rsidP="002163F9">
      <w:pPr>
        <w:pStyle w:val="Cuerpo"/>
        <w:jc w:val="center"/>
        <w:rPr>
          <w:rStyle w:val="Ninguno"/>
          <w:rFonts w:ascii="Arial Narrow" w:hAnsi="Arial Narrow" w:cs="Arial"/>
          <w:b/>
          <w:bCs/>
          <w:lang w:val="es-MX"/>
        </w:rPr>
      </w:pPr>
      <w:r w:rsidRPr="00B70505">
        <w:rPr>
          <w:rStyle w:val="Ninguno"/>
          <w:rFonts w:ascii="Arial Narrow" w:hAnsi="Arial Narrow" w:cs="Arial"/>
          <w:b/>
          <w:bCs/>
          <w:lang w:val="es-MX"/>
        </w:rPr>
        <w:t xml:space="preserve">PRESIDENTA DE LA COMISIÓN EDILICIA PERMANENTE </w:t>
      </w:r>
    </w:p>
    <w:p w:rsidR="002163F9" w:rsidRPr="00B70505" w:rsidRDefault="002163F9" w:rsidP="002163F9">
      <w:pPr>
        <w:pStyle w:val="Cuerpo"/>
        <w:jc w:val="center"/>
        <w:rPr>
          <w:rStyle w:val="Ninguno"/>
          <w:rFonts w:ascii="Arial Narrow" w:hAnsi="Arial Narrow" w:cs="Arial"/>
          <w:b/>
          <w:bCs/>
          <w:lang w:val="es-MX"/>
        </w:rPr>
      </w:pPr>
      <w:r w:rsidRPr="00B70505">
        <w:rPr>
          <w:rStyle w:val="Ninguno"/>
          <w:rFonts w:ascii="Arial Narrow" w:hAnsi="Arial Narrow" w:cs="Arial"/>
          <w:b/>
          <w:bCs/>
          <w:lang w:val="es-MX"/>
        </w:rPr>
        <w:t>DE REGLAMENTOS Y GOBERNACIÓN</w:t>
      </w:r>
    </w:p>
    <w:p w:rsidR="002163F9" w:rsidRDefault="002163F9" w:rsidP="002163F9">
      <w:pPr>
        <w:pStyle w:val="Cuerpo"/>
        <w:spacing w:line="276" w:lineRule="auto"/>
        <w:rPr>
          <w:rStyle w:val="Ninguno"/>
          <w:rFonts w:ascii="Arial" w:hAnsi="Arial" w:cs="Arial"/>
          <w:sz w:val="16"/>
          <w:szCs w:val="16"/>
          <w:lang w:val="es-MX"/>
        </w:rPr>
      </w:pPr>
    </w:p>
    <w:p w:rsidR="002163F9" w:rsidRPr="00E6214F" w:rsidRDefault="002163F9" w:rsidP="002163F9">
      <w:pPr>
        <w:pStyle w:val="Cuerpo"/>
        <w:spacing w:line="276" w:lineRule="auto"/>
        <w:rPr>
          <w:rStyle w:val="Ninguno"/>
          <w:rFonts w:ascii="Arial" w:eastAsia="Cambria" w:hAnsi="Arial" w:cs="Arial"/>
          <w:sz w:val="16"/>
          <w:szCs w:val="16"/>
        </w:rPr>
      </w:pPr>
      <w:proofErr w:type="spellStart"/>
      <w:r w:rsidRPr="00E6214F">
        <w:rPr>
          <w:rStyle w:val="Ninguno"/>
          <w:rFonts w:ascii="Arial" w:hAnsi="Arial" w:cs="Arial"/>
          <w:sz w:val="16"/>
          <w:szCs w:val="16"/>
        </w:rPr>
        <w:t>C.c.p</w:t>
      </w:r>
      <w:proofErr w:type="spellEnd"/>
      <w:r w:rsidRPr="00E6214F">
        <w:rPr>
          <w:rStyle w:val="Ninguno"/>
          <w:rFonts w:ascii="Arial" w:hAnsi="Arial" w:cs="Arial"/>
          <w:sz w:val="16"/>
          <w:szCs w:val="16"/>
        </w:rPr>
        <w:t xml:space="preserve">. </w:t>
      </w:r>
      <w:proofErr w:type="spellStart"/>
      <w:r w:rsidRPr="00E6214F">
        <w:rPr>
          <w:rStyle w:val="Ninguno"/>
          <w:rFonts w:ascii="Arial" w:hAnsi="Arial" w:cs="Arial"/>
          <w:sz w:val="16"/>
          <w:szCs w:val="16"/>
        </w:rPr>
        <w:t>Archivo</w:t>
      </w:r>
      <w:proofErr w:type="spellEnd"/>
    </w:p>
    <w:p w:rsidR="000218DB" w:rsidRDefault="002163F9" w:rsidP="00BB09B1">
      <w:pPr>
        <w:pStyle w:val="Cuerpo"/>
        <w:jc w:val="both"/>
      </w:pPr>
      <w:r w:rsidRPr="00E6214F">
        <w:rPr>
          <w:rStyle w:val="Ninguno"/>
          <w:rFonts w:ascii="Arial" w:hAnsi="Arial" w:cs="Arial"/>
          <w:sz w:val="16"/>
          <w:szCs w:val="16"/>
        </w:rPr>
        <w:t>CMRG/krag</w:t>
      </w:r>
    </w:p>
    <w:sectPr w:rsidR="000218DB" w:rsidSect="00A10B68">
      <w:headerReference w:type="even" r:id="rId7"/>
      <w:headerReference w:type="default" r:id="rId8"/>
      <w:headerReference w:type="first" r:id="rId9"/>
      <w:pgSz w:w="12240" w:h="15840"/>
      <w:pgMar w:top="2127"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459" w:rsidRDefault="00CB0459">
      <w:pPr>
        <w:spacing w:after="0" w:line="240" w:lineRule="auto"/>
      </w:pPr>
      <w:r>
        <w:separator/>
      </w:r>
    </w:p>
  </w:endnote>
  <w:endnote w:type="continuationSeparator" w:id="0">
    <w:p w:rsidR="00CB0459" w:rsidRDefault="00CB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459" w:rsidRDefault="00CB0459">
      <w:pPr>
        <w:spacing w:after="0" w:line="240" w:lineRule="auto"/>
      </w:pPr>
      <w:r>
        <w:separator/>
      </w:r>
    </w:p>
  </w:footnote>
  <w:footnote w:type="continuationSeparator" w:id="0">
    <w:p w:rsidR="00CB0459" w:rsidRDefault="00CB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D6" w:rsidRDefault="003067D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231138"/>
      <w:docPartObj>
        <w:docPartGallery w:val="Page Numbers (Top of Page)"/>
        <w:docPartUnique/>
      </w:docPartObj>
    </w:sdtPr>
    <w:sdtContent>
      <w:p w:rsidR="003067D6" w:rsidRDefault="003067D6">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left:0;text-align:left;margin-left:-85.2pt;margin-top:-90.9pt;width:612.25pt;height:808.05pt;z-index:-251655168;mso-position-horizontal-relative:margin;mso-position-vertical-relative:margin" o:allowincell="f">
              <v:imagedata r:id="rId1" o:title="Hoja membretada"/>
              <w10:wrap anchorx="margin" anchory="margin"/>
            </v:shape>
          </w:pict>
        </w:r>
        <w:r>
          <w:rPr>
            <w:lang w:val="es-ES"/>
          </w:rPr>
          <w:t xml:space="preserve">Página </w:t>
        </w:r>
        <w:r>
          <w:rPr>
            <w:b/>
            <w:bCs/>
            <w:sz w:val="24"/>
            <w:szCs w:val="24"/>
          </w:rPr>
          <w:fldChar w:fldCharType="begin"/>
        </w:r>
        <w:r>
          <w:rPr>
            <w:b/>
            <w:bCs/>
          </w:rPr>
          <w:instrText>PAGE</w:instrText>
        </w:r>
        <w:r>
          <w:rPr>
            <w:b/>
            <w:bCs/>
            <w:sz w:val="24"/>
            <w:szCs w:val="24"/>
          </w:rPr>
          <w:fldChar w:fldCharType="separate"/>
        </w:r>
        <w:r w:rsidR="00B776B8">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776B8">
          <w:rPr>
            <w:b/>
            <w:bCs/>
            <w:noProof/>
          </w:rPr>
          <w:t>8</w:t>
        </w:r>
        <w:r>
          <w:rPr>
            <w:b/>
            <w:bCs/>
            <w:sz w:val="24"/>
            <w:szCs w:val="24"/>
          </w:rPr>
          <w:fldChar w:fldCharType="end"/>
        </w:r>
      </w:p>
    </w:sdtContent>
  </w:sdt>
  <w:p w:rsidR="003067D6" w:rsidRDefault="003067D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D6" w:rsidRDefault="003067D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F9"/>
    <w:rsid w:val="00004577"/>
    <w:rsid w:val="000218DB"/>
    <w:rsid w:val="002163F9"/>
    <w:rsid w:val="003067D6"/>
    <w:rsid w:val="003530EF"/>
    <w:rsid w:val="003834B8"/>
    <w:rsid w:val="00443310"/>
    <w:rsid w:val="00476FBF"/>
    <w:rsid w:val="00562C67"/>
    <w:rsid w:val="005A6E8B"/>
    <w:rsid w:val="006E1BB5"/>
    <w:rsid w:val="0071377B"/>
    <w:rsid w:val="009E2C7F"/>
    <w:rsid w:val="00A10B68"/>
    <w:rsid w:val="00B766E0"/>
    <w:rsid w:val="00B776B8"/>
    <w:rsid w:val="00BB09B1"/>
    <w:rsid w:val="00C636E8"/>
    <w:rsid w:val="00CB0459"/>
    <w:rsid w:val="00DA7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CE8F8"/>
  <w15:chartTrackingRefBased/>
  <w15:docId w15:val="{B0B96CA1-BBE9-4437-8F09-650FE37E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3F9"/>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3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63F9"/>
    <w:rPr>
      <w:kern w:val="2"/>
      <w14:ligatures w14:val="standardContextual"/>
    </w:rPr>
  </w:style>
  <w:style w:type="character" w:customStyle="1" w:styleId="Ninguno">
    <w:name w:val="Ninguno"/>
    <w:rsid w:val="002163F9"/>
  </w:style>
  <w:style w:type="paragraph" w:customStyle="1" w:styleId="Cuerpo">
    <w:name w:val="Cuerpo"/>
    <w:rsid w:val="002163F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2163F9"/>
    <w:pPr>
      <w:ind w:left="720"/>
      <w:contextualSpacing/>
    </w:pPr>
  </w:style>
  <w:style w:type="paragraph" w:styleId="Sinespaciado">
    <w:name w:val="No Spacing"/>
    <w:link w:val="SinespaciadoCar"/>
    <w:uiPriority w:val="1"/>
    <w:qFormat/>
    <w:rsid w:val="002163F9"/>
    <w:pPr>
      <w:spacing w:after="0" w:line="240" w:lineRule="auto"/>
    </w:pPr>
  </w:style>
  <w:style w:type="character" w:customStyle="1" w:styleId="SinespaciadoCar">
    <w:name w:val="Sin espaciado Car"/>
    <w:basedOn w:val="Fuentedeprrafopredeter"/>
    <w:link w:val="Sinespaciado"/>
    <w:uiPriority w:val="1"/>
    <w:rsid w:val="002163F9"/>
  </w:style>
  <w:style w:type="table" w:styleId="Tabladecuadrcula4-nfasis3">
    <w:name w:val="Grid Table 4 Accent 3"/>
    <w:basedOn w:val="Tablanormal"/>
    <w:uiPriority w:val="49"/>
    <w:rsid w:val="00004577"/>
    <w:pPr>
      <w:spacing w:after="0" w:line="240" w:lineRule="auto"/>
    </w:pPr>
    <w:rPr>
      <w:kern w:val="2"/>
      <w:sz w:val="24"/>
      <w:szCs w:val="24"/>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iedepgina">
    <w:name w:val="footer"/>
    <w:basedOn w:val="Normal"/>
    <w:link w:val="PiedepginaCar"/>
    <w:uiPriority w:val="99"/>
    <w:unhideWhenUsed/>
    <w:rsid w:val="00A10B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0B68"/>
    <w:rPr>
      <w:kern w:val="2"/>
      <w14:ligatures w14:val="standardContextual"/>
    </w:rPr>
  </w:style>
  <w:style w:type="paragraph" w:styleId="Textodeglobo">
    <w:name w:val="Balloon Text"/>
    <w:basedOn w:val="Normal"/>
    <w:link w:val="TextodegloboCar"/>
    <w:uiPriority w:val="99"/>
    <w:semiHidden/>
    <w:unhideWhenUsed/>
    <w:rsid w:val="00BB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09B1"/>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2448</Words>
  <Characters>13470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5</cp:revision>
  <cp:lastPrinted>2025-03-05T17:04:00Z</cp:lastPrinted>
  <dcterms:created xsi:type="dcterms:W3CDTF">2025-03-05T16:42:00Z</dcterms:created>
  <dcterms:modified xsi:type="dcterms:W3CDTF">2025-03-05T17:05:00Z</dcterms:modified>
</cp:coreProperties>
</file>