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84598" w14:textId="77777777" w:rsidR="009135DE" w:rsidRPr="009B6348" w:rsidRDefault="009135DE" w:rsidP="009135DE">
      <w:pPr>
        <w:pStyle w:val="Sinespaciado"/>
        <w:jc w:val="both"/>
        <w:rPr>
          <w:rFonts w:ascii="Arial" w:hAnsi="Arial" w:cs="Arial"/>
          <w:b/>
        </w:rPr>
      </w:pPr>
    </w:p>
    <w:p w14:paraId="2062C53E" w14:textId="77777777" w:rsidR="009135DE" w:rsidRPr="009B6348" w:rsidRDefault="009135DE" w:rsidP="009135DE">
      <w:pPr>
        <w:pStyle w:val="Sinespaciado"/>
        <w:jc w:val="both"/>
        <w:rPr>
          <w:rFonts w:ascii="Arial" w:hAnsi="Arial" w:cs="Arial"/>
          <w:b/>
        </w:rPr>
      </w:pPr>
    </w:p>
    <w:p w14:paraId="08359A04" w14:textId="77777777" w:rsidR="009135DE" w:rsidRPr="009B6348" w:rsidRDefault="009135DE" w:rsidP="009135DE">
      <w:pPr>
        <w:pStyle w:val="Sinespaciado"/>
        <w:jc w:val="both"/>
        <w:rPr>
          <w:rFonts w:ascii="Arial" w:hAnsi="Arial" w:cs="Arial"/>
          <w:b/>
        </w:rPr>
      </w:pPr>
      <w:r w:rsidRPr="009B6348">
        <w:rPr>
          <w:rFonts w:ascii="Arial" w:hAnsi="Arial" w:cs="Arial"/>
          <w:b/>
        </w:rPr>
        <w:t>HONORABLE AYUNTAMIENTO CONSTITUCIONAL</w:t>
      </w:r>
    </w:p>
    <w:p w14:paraId="0B6251AA" w14:textId="77777777" w:rsidR="009135DE" w:rsidRPr="009B6348" w:rsidRDefault="009135DE" w:rsidP="009135DE">
      <w:pPr>
        <w:pStyle w:val="Sinespaciado"/>
        <w:jc w:val="both"/>
        <w:rPr>
          <w:rFonts w:ascii="Arial" w:hAnsi="Arial" w:cs="Arial"/>
          <w:b/>
        </w:rPr>
      </w:pPr>
      <w:r w:rsidRPr="009B6348">
        <w:rPr>
          <w:rFonts w:ascii="Arial" w:hAnsi="Arial" w:cs="Arial"/>
          <w:b/>
        </w:rPr>
        <w:t>DE ZAPOTLÁN EL GRANDE, JALISCO.</w:t>
      </w:r>
    </w:p>
    <w:p w14:paraId="55E3A1CD" w14:textId="77777777" w:rsidR="009135DE" w:rsidRPr="009B6348" w:rsidRDefault="009135DE" w:rsidP="009135DE">
      <w:pPr>
        <w:pStyle w:val="Sinespaciado"/>
        <w:jc w:val="both"/>
        <w:rPr>
          <w:rFonts w:ascii="Arial" w:hAnsi="Arial" w:cs="Arial"/>
          <w:b/>
        </w:rPr>
      </w:pPr>
      <w:r w:rsidRPr="009B6348">
        <w:rPr>
          <w:rFonts w:ascii="Arial" w:hAnsi="Arial" w:cs="Arial"/>
          <w:b/>
        </w:rPr>
        <w:t xml:space="preserve">P R E S E N T E </w:t>
      </w:r>
    </w:p>
    <w:p w14:paraId="18C31469" w14:textId="77777777" w:rsidR="009135DE" w:rsidRPr="009B6348" w:rsidRDefault="009135DE" w:rsidP="009135DE">
      <w:pPr>
        <w:pStyle w:val="Sinespaciado"/>
        <w:jc w:val="both"/>
        <w:rPr>
          <w:rFonts w:ascii="Arial" w:hAnsi="Arial" w:cs="Arial"/>
        </w:rPr>
      </w:pPr>
    </w:p>
    <w:p w14:paraId="0EF2B8F2" w14:textId="77777777" w:rsidR="009135DE" w:rsidRPr="009B6348" w:rsidRDefault="009135DE" w:rsidP="009135DE">
      <w:pPr>
        <w:pStyle w:val="Sinespaciado"/>
        <w:jc w:val="both"/>
        <w:rPr>
          <w:rFonts w:ascii="Arial" w:hAnsi="Arial" w:cs="Arial"/>
        </w:rPr>
      </w:pPr>
    </w:p>
    <w:p w14:paraId="10ADC341" w14:textId="07B2021B" w:rsidR="009135DE" w:rsidRPr="009B6348" w:rsidRDefault="009135DE" w:rsidP="009135DE">
      <w:pPr>
        <w:pStyle w:val="Sinespaciado"/>
        <w:ind w:firstLine="708"/>
        <w:jc w:val="both"/>
        <w:rPr>
          <w:rFonts w:ascii="Arial" w:hAnsi="Arial" w:cs="Arial"/>
        </w:rPr>
      </w:pPr>
      <w:r w:rsidRPr="009B6348">
        <w:rPr>
          <w:rFonts w:ascii="Arial" w:hAnsi="Arial" w:cs="Arial"/>
        </w:rPr>
        <w:t xml:space="preserve">Quien motiva y suscribe ciudadano </w:t>
      </w:r>
      <w:r w:rsidRPr="009B6348">
        <w:rPr>
          <w:rFonts w:ascii="Arial" w:hAnsi="Arial" w:cs="Arial"/>
          <w:b/>
          <w:bCs/>
        </w:rPr>
        <w:t>MIGUEL MARENTES</w:t>
      </w:r>
      <w:r w:rsidRPr="009B6348">
        <w:rPr>
          <w:rFonts w:ascii="Arial" w:hAnsi="Arial" w:cs="Arial"/>
        </w:rPr>
        <w:t xml:space="preserve">, en mi carácter de Presidente de la Comisión de Edilicia Permanente de Hacienda Pública y Patrimonio Municipal del Honorable Ayuntamiento Constitucional de Zapotlán el Grande, Jalisco, con fundamento en lo dispuesto por los artículos 115 Constitucional fracción I y II, 1, 2, 3, 73, 77, 85, 88, 89, y demás relativos de la Constitución Política del Estado de Jalisco, 1, 2, 3,  4 punto 124, 5, 10, 27, 29, 30, 37 fracción XX, 41 fracción II, 49, 50 de la Ley de Gobierno y la Administración Pública Municipal para el Estado de Jalisco y sus Municipios, así como en lo que establecen los arábigos 40, 47, 60, 87, 92 punto 1, 100 y demás relativos y aplicables del Reglamento Interior del Municipio de Zapotlán el Grande, presento a la elevada consideración de este Pleno </w:t>
      </w:r>
      <w:bookmarkStart w:id="0" w:name="_Hlk215737269"/>
      <w:r w:rsidRPr="009B6348">
        <w:rPr>
          <w:rFonts w:ascii="Arial" w:hAnsi="Arial" w:cs="Arial"/>
          <w:b/>
          <w:bCs/>
          <w:color w:val="000000"/>
          <w:lang w:val="es-ES"/>
        </w:rPr>
        <w:t>INICIATIVA DE DECRETO QUE TURNA A LA COMISIÓN EDILICIA PERMANENTE DE HACIENDA PÚBLICA Y PATRIMONIO MUNICIPAL Y REGLAMENTOS Y GOBERNACIÓN LA PROPUESTA DE ABROGACIÓN DEL REGLAMENTO INTER</w:t>
      </w:r>
      <w:r w:rsidR="00DB3F0A" w:rsidRPr="009B6348">
        <w:rPr>
          <w:rFonts w:ascii="Arial" w:hAnsi="Arial" w:cs="Arial"/>
          <w:b/>
          <w:bCs/>
          <w:color w:val="000000"/>
          <w:lang w:val="es-ES"/>
        </w:rPr>
        <w:t>NO</w:t>
      </w:r>
      <w:r w:rsidRPr="009B6348">
        <w:rPr>
          <w:rFonts w:ascii="Arial" w:hAnsi="Arial" w:cs="Arial"/>
          <w:b/>
          <w:bCs/>
          <w:color w:val="000000"/>
          <w:lang w:val="es-ES"/>
        </w:rPr>
        <w:t xml:space="preserve"> DE LA HACIENDA MUNICIPAL</w:t>
      </w:r>
      <w:bookmarkEnd w:id="0"/>
      <w:r w:rsidRPr="009B6348">
        <w:rPr>
          <w:rFonts w:ascii="Arial" w:hAnsi="Arial" w:cs="Arial"/>
        </w:rPr>
        <w:t>; de conformidad con la siguiente:</w:t>
      </w:r>
    </w:p>
    <w:p w14:paraId="752855F3" w14:textId="77777777" w:rsidR="009135DE" w:rsidRPr="009B6348" w:rsidRDefault="009135DE" w:rsidP="009135DE">
      <w:pPr>
        <w:pStyle w:val="Sinespaciado"/>
        <w:jc w:val="both"/>
        <w:rPr>
          <w:rFonts w:ascii="Arial" w:hAnsi="Arial" w:cs="Arial"/>
        </w:rPr>
      </w:pPr>
    </w:p>
    <w:p w14:paraId="2776341B" w14:textId="77777777" w:rsidR="009135DE" w:rsidRPr="009B6348" w:rsidRDefault="009135DE" w:rsidP="009135DE">
      <w:pPr>
        <w:jc w:val="center"/>
        <w:rPr>
          <w:rFonts w:ascii="Arial" w:hAnsi="Arial" w:cs="Arial"/>
          <w:b/>
          <w:sz w:val="24"/>
          <w:szCs w:val="24"/>
          <w:lang w:eastAsia="es-MX"/>
        </w:rPr>
      </w:pPr>
      <w:r w:rsidRPr="009B6348">
        <w:rPr>
          <w:rFonts w:ascii="Arial" w:hAnsi="Arial" w:cs="Arial"/>
          <w:b/>
          <w:sz w:val="24"/>
          <w:szCs w:val="24"/>
          <w:lang w:eastAsia="es-MX"/>
        </w:rPr>
        <w:t>EXPOSICIÓN DE MOTIVOS:</w:t>
      </w:r>
    </w:p>
    <w:p w14:paraId="7CB9A7C7" w14:textId="77777777" w:rsidR="009135DE" w:rsidRPr="009B6348" w:rsidRDefault="009135DE" w:rsidP="009135DE">
      <w:pPr>
        <w:jc w:val="center"/>
        <w:rPr>
          <w:rFonts w:ascii="Arial" w:hAnsi="Arial" w:cs="Arial"/>
          <w:color w:val="000000"/>
          <w:sz w:val="24"/>
          <w:szCs w:val="24"/>
          <w:lang w:val="es-ES"/>
        </w:rPr>
      </w:pPr>
    </w:p>
    <w:p w14:paraId="7966716E" w14:textId="77777777" w:rsidR="009135DE" w:rsidRPr="009B6348" w:rsidRDefault="009135DE" w:rsidP="009135DE">
      <w:pPr>
        <w:ind w:firstLine="708"/>
        <w:jc w:val="both"/>
        <w:rPr>
          <w:rFonts w:ascii="Arial" w:hAnsi="Arial" w:cs="Arial"/>
          <w:sz w:val="24"/>
          <w:szCs w:val="24"/>
          <w:lang w:eastAsia="es-MX"/>
        </w:rPr>
      </w:pPr>
      <w:r w:rsidRPr="009B6348">
        <w:rPr>
          <w:rFonts w:ascii="Arial" w:hAnsi="Arial" w:cs="Arial"/>
          <w:b/>
          <w:sz w:val="24"/>
          <w:szCs w:val="24"/>
          <w:lang w:eastAsia="es-MX"/>
        </w:rPr>
        <w:t>I.-</w:t>
      </w:r>
      <w:r w:rsidRPr="009B6348">
        <w:rPr>
          <w:rFonts w:ascii="Arial" w:hAnsi="Arial" w:cs="Arial"/>
          <w:sz w:val="24"/>
          <w:szCs w:val="24"/>
          <w:lang w:eastAsia="es-MX"/>
        </w:rPr>
        <w:t xml:space="preserve"> Tal como lo establecen la Carta Magna y la Constitución Política del Estado de Jalisco, es obligación para las Entidades Federativas adoptar en su régimen interior, la forma de gobierno republicano, representativo y popular, teniendo como base de su división territorial y de su organización política y administrativa, el Municipio libre y autónomo gobernado por un Ayuntamiento de elección popular, la Ley del Gobierno y la Administración Pública Municipal del Estado de Jalisco, </w:t>
      </w:r>
      <w:r w:rsidRPr="009B6348">
        <w:rPr>
          <w:rFonts w:ascii="Arial" w:hAnsi="Arial" w:cs="Arial"/>
          <w:sz w:val="24"/>
          <w:szCs w:val="24"/>
        </w:rPr>
        <w:t>regula la constitución, fusión y extinción de los municipios; establecen también las bases generales de la administración pública municipal y su aplicación es en todos los municipios del Estado y en aquellos que lleguen a constituirse</w:t>
      </w:r>
      <w:r w:rsidRPr="009B6348">
        <w:rPr>
          <w:rFonts w:ascii="Arial" w:hAnsi="Arial" w:cs="Arial"/>
          <w:sz w:val="24"/>
          <w:szCs w:val="24"/>
          <w:lang w:eastAsia="es-MX"/>
        </w:rPr>
        <w:t>, y señalan la facultad de los Ayuntamientos para Celebrar convenios con instituciones públicas y privadas tendientes a la realización de obras de interés común, siempre que no corresponda su realización al Estado.</w:t>
      </w:r>
    </w:p>
    <w:p w14:paraId="6A1A77C7" w14:textId="77777777" w:rsidR="009135DE" w:rsidRPr="009B6348" w:rsidRDefault="009135DE" w:rsidP="009135DE">
      <w:pPr>
        <w:ind w:firstLine="708"/>
        <w:jc w:val="both"/>
        <w:rPr>
          <w:rFonts w:ascii="Arial" w:hAnsi="Arial" w:cs="Arial"/>
          <w:sz w:val="24"/>
          <w:szCs w:val="24"/>
        </w:rPr>
      </w:pPr>
      <w:r w:rsidRPr="009B6348">
        <w:rPr>
          <w:rFonts w:ascii="Arial" w:hAnsi="Arial" w:cs="Arial"/>
          <w:b/>
          <w:sz w:val="24"/>
          <w:szCs w:val="24"/>
          <w:lang w:eastAsia="es-MX"/>
        </w:rPr>
        <w:t xml:space="preserve">II.- </w:t>
      </w:r>
      <w:r w:rsidRPr="009B6348">
        <w:rPr>
          <w:rFonts w:ascii="Arial" w:hAnsi="Arial" w:cs="Arial"/>
          <w:sz w:val="24"/>
          <w:szCs w:val="24"/>
        </w:rPr>
        <w:t xml:space="preserve">Los Municipios estarán investidos de personalidad jurídica y manejarán su patrimonio conforme a la ley. Los municipios administrarán libremente su hacienda, la cual se formará de los rendimientos de los bienes que les pertenezcan, así como de las contribuciones que recauden. </w:t>
      </w:r>
    </w:p>
    <w:p w14:paraId="14720003" w14:textId="77777777" w:rsidR="009135DE" w:rsidRPr="009B6348" w:rsidRDefault="009135DE" w:rsidP="009135DE">
      <w:pPr>
        <w:jc w:val="both"/>
        <w:rPr>
          <w:rFonts w:ascii="Arial" w:hAnsi="Arial" w:cs="Arial"/>
          <w:sz w:val="24"/>
          <w:szCs w:val="24"/>
        </w:rPr>
      </w:pPr>
    </w:p>
    <w:p w14:paraId="74772A16" w14:textId="77777777" w:rsidR="009135DE" w:rsidRPr="009B6348" w:rsidRDefault="009135DE" w:rsidP="009135DE">
      <w:pPr>
        <w:ind w:firstLine="708"/>
        <w:jc w:val="both"/>
        <w:rPr>
          <w:rFonts w:ascii="Arial" w:hAnsi="Arial" w:cs="Arial"/>
          <w:snapToGrid w:val="0"/>
          <w:sz w:val="24"/>
          <w:szCs w:val="24"/>
        </w:rPr>
      </w:pPr>
      <w:r w:rsidRPr="009B6348">
        <w:rPr>
          <w:rFonts w:ascii="Arial" w:hAnsi="Arial" w:cs="Arial"/>
          <w:b/>
          <w:sz w:val="24"/>
          <w:szCs w:val="24"/>
        </w:rPr>
        <w:lastRenderedPageBreak/>
        <w:t>III.-</w:t>
      </w:r>
      <w:r w:rsidRPr="009B6348">
        <w:rPr>
          <w:rFonts w:ascii="Arial" w:hAnsi="Arial" w:cs="Arial"/>
          <w:sz w:val="24"/>
          <w:szCs w:val="24"/>
        </w:rPr>
        <w:t xml:space="preserve"> Conforme a la Ley de Gobierno y la Administración Pública Municipal, es obligación del </w:t>
      </w:r>
      <w:proofErr w:type="gramStart"/>
      <w:r w:rsidRPr="009B6348">
        <w:rPr>
          <w:rFonts w:ascii="Arial" w:hAnsi="Arial" w:cs="Arial"/>
          <w:sz w:val="24"/>
          <w:szCs w:val="24"/>
        </w:rPr>
        <w:t>Presidente</w:t>
      </w:r>
      <w:proofErr w:type="gramEnd"/>
      <w:r w:rsidRPr="009B6348">
        <w:rPr>
          <w:rFonts w:ascii="Arial" w:hAnsi="Arial" w:cs="Arial"/>
          <w:sz w:val="24"/>
          <w:szCs w:val="24"/>
        </w:rPr>
        <w:t>, v</w:t>
      </w:r>
      <w:r w:rsidRPr="009B6348">
        <w:rPr>
          <w:rFonts w:ascii="Arial" w:hAnsi="Arial" w:cs="Arial"/>
          <w:snapToGrid w:val="0"/>
          <w:sz w:val="24"/>
          <w:szCs w:val="24"/>
        </w:rPr>
        <w:t>igilar que el destino y monto de los caudales municipales se ajusten a los presupuestos de egresos y de la correcta recaudación, custodia y administración de los impuestos, derechos, productos, aprovechamientos, participaciones y demás ingresos propios del Municipio.</w:t>
      </w:r>
    </w:p>
    <w:p w14:paraId="1A967446" w14:textId="77777777" w:rsidR="009135DE" w:rsidRDefault="009135DE" w:rsidP="009B6348">
      <w:pPr>
        <w:ind w:firstLine="708"/>
        <w:jc w:val="both"/>
        <w:rPr>
          <w:rFonts w:ascii="Arial" w:hAnsi="Arial" w:cs="Arial"/>
          <w:snapToGrid w:val="0"/>
          <w:sz w:val="24"/>
          <w:szCs w:val="24"/>
        </w:rPr>
      </w:pPr>
      <w:r w:rsidRPr="009B6348">
        <w:rPr>
          <w:rFonts w:ascii="Arial" w:hAnsi="Arial" w:cs="Arial"/>
          <w:b/>
          <w:snapToGrid w:val="0"/>
          <w:sz w:val="24"/>
          <w:szCs w:val="24"/>
        </w:rPr>
        <w:t>IV.-</w:t>
      </w:r>
      <w:r w:rsidRPr="009B6348">
        <w:rPr>
          <w:rFonts w:ascii="Arial" w:hAnsi="Arial" w:cs="Arial"/>
          <w:snapToGrid w:val="0"/>
          <w:sz w:val="24"/>
          <w:szCs w:val="24"/>
        </w:rPr>
        <w:t xml:space="preserve"> La Tesorería Municipal es la dependencia encargada de recaudar, distribuir, administrar y controlar las finanzas públicas municipales, debe vigilar que se recauden debidamente los impuestos, derechos, productos y aprovechamientos, contribuciones especiales y otros ingresos a cargo de los contribuyentes. Cualquier iniciativa que afecte la Hacienda Municipal deberá ser del conocimiento del encargado de la misma, antes de ser presentadas para su autorización al Pleno del Ayuntamiento.</w:t>
      </w:r>
    </w:p>
    <w:p w14:paraId="1C613718" w14:textId="77777777" w:rsidR="00D02DE5" w:rsidRDefault="009B6348" w:rsidP="00D02DE5">
      <w:pPr>
        <w:spacing w:after="0" w:line="240" w:lineRule="auto"/>
        <w:ind w:firstLine="708"/>
        <w:jc w:val="both"/>
        <w:rPr>
          <w:rFonts w:ascii="Arial" w:hAnsi="Arial" w:cs="Arial"/>
          <w:snapToGrid w:val="0"/>
          <w:sz w:val="24"/>
          <w:szCs w:val="24"/>
        </w:rPr>
      </w:pPr>
      <w:r w:rsidRPr="009B6348">
        <w:rPr>
          <w:rFonts w:ascii="Arial" w:hAnsi="Arial" w:cs="Arial"/>
          <w:b/>
          <w:bCs/>
          <w:snapToGrid w:val="0"/>
          <w:sz w:val="24"/>
          <w:szCs w:val="24"/>
        </w:rPr>
        <w:t>V.</w:t>
      </w:r>
      <w:r>
        <w:rPr>
          <w:rFonts w:ascii="Arial" w:hAnsi="Arial" w:cs="Arial"/>
          <w:snapToGrid w:val="0"/>
          <w:sz w:val="24"/>
          <w:szCs w:val="24"/>
        </w:rPr>
        <w:t xml:space="preserve">- Como definición tenemos que </w:t>
      </w:r>
      <w:proofErr w:type="gramStart"/>
      <w:r w:rsidRPr="009B6348">
        <w:rPr>
          <w:rFonts w:ascii="Arial" w:hAnsi="Arial" w:cs="Arial"/>
          <w:b/>
          <w:bCs/>
          <w:snapToGrid w:val="0"/>
          <w:sz w:val="24"/>
          <w:szCs w:val="24"/>
        </w:rPr>
        <w:t>ABROGACIÓN</w:t>
      </w:r>
      <w:r>
        <w:rPr>
          <w:rFonts w:ascii="Arial" w:hAnsi="Arial" w:cs="Arial"/>
          <w:snapToGrid w:val="0"/>
          <w:sz w:val="24"/>
          <w:szCs w:val="24"/>
        </w:rPr>
        <w:t>.-</w:t>
      </w:r>
      <w:proofErr w:type="gramEnd"/>
      <w:r>
        <w:rPr>
          <w:rFonts w:ascii="Arial" w:hAnsi="Arial" w:cs="Arial"/>
          <w:snapToGrid w:val="0"/>
          <w:sz w:val="24"/>
          <w:szCs w:val="24"/>
        </w:rPr>
        <w:t xml:space="preserve"> Proviene del latín </w:t>
      </w:r>
      <w:proofErr w:type="spellStart"/>
      <w:r w:rsidRPr="00D02DE5">
        <w:rPr>
          <w:rFonts w:ascii="Arial" w:hAnsi="Arial" w:cs="Arial"/>
          <w:i/>
          <w:iCs/>
          <w:snapToGrid w:val="0"/>
          <w:sz w:val="24"/>
          <w:szCs w:val="24"/>
        </w:rPr>
        <w:t>abrogatio</w:t>
      </w:r>
      <w:proofErr w:type="spellEnd"/>
      <w:r>
        <w:rPr>
          <w:rFonts w:ascii="Arial" w:hAnsi="Arial" w:cs="Arial"/>
          <w:snapToGrid w:val="0"/>
          <w:sz w:val="24"/>
          <w:szCs w:val="24"/>
        </w:rPr>
        <w:t xml:space="preserve">, del verbo </w:t>
      </w:r>
      <w:r w:rsidRPr="00D02DE5">
        <w:rPr>
          <w:rFonts w:ascii="Arial" w:hAnsi="Arial" w:cs="Arial"/>
          <w:i/>
          <w:iCs/>
          <w:snapToGrid w:val="0"/>
          <w:sz w:val="24"/>
          <w:szCs w:val="24"/>
        </w:rPr>
        <w:t>abrogare</w:t>
      </w:r>
      <w:r>
        <w:rPr>
          <w:rFonts w:ascii="Arial" w:hAnsi="Arial" w:cs="Arial"/>
          <w:snapToGrid w:val="0"/>
          <w:sz w:val="24"/>
          <w:szCs w:val="24"/>
        </w:rPr>
        <w:t>, abrogar o anular totalmente una ley o un código. Es la abolición</w:t>
      </w:r>
      <w:r w:rsidR="00D02DE5">
        <w:rPr>
          <w:rFonts w:ascii="Arial" w:hAnsi="Arial" w:cs="Arial"/>
          <w:snapToGrid w:val="0"/>
          <w:sz w:val="24"/>
          <w:szCs w:val="24"/>
        </w:rPr>
        <w:t xml:space="preserve"> total de la vigencia y, por lo tanto, de la obligatoriedad de una ley o código. </w:t>
      </w:r>
    </w:p>
    <w:p w14:paraId="197E430D" w14:textId="77777777" w:rsidR="00D02DE5" w:rsidRDefault="00D02DE5" w:rsidP="00D02DE5">
      <w:pPr>
        <w:spacing w:after="0" w:line="240" w:lineRule="auto"/>
        <w:ind w:firstLine="708"/>
        <w:jc w:val="both"/>
        <w:rPr>
          <w:rFonts w:ascii="Arial" w:hAnsi="Arial" w:cs="Arial"/>
          <w:snapToGrid w:val="0"/>
          <w:sz w:val="24"/>
          <w:szCs w:val="24"/>
        </w:rPr>
      </w:pPr>
    </w:p>
    <w:p w14:paraId="567EA9DC" w14:textId="317DEF35" w:rsidR="00D02DE5" w:rsidRDefault="00D02DE5" w:rsidP="00AB2481">
      <w:pPr>
        <w:spacing w:after="0" w:line="240" w:lineRule="auto"/>
        <w:ind w:firstLine="708"/>
        <w:jc w:val="both"/>
        <w:rPr>
          <w:rFonts w:ascii="Arial" w:hAnsi="Arial" w:cs="Arial"/>
          <w:snapToGrid w:val="0"/>
          <w:sz w:val="24"/>
          <w:szCs w:val="24"/>
        </w:rPr>
      </w:pPr>
      <w:r w:rsidRPr="00D02DE5">
        <w:rPr>
          <w:rFonts w:ascii="Arial" w:hAnsi="Arial" w:cs="Arial"/>
          <w:b/>
          <w:bCs/>
          <w:snapToGrid w:val="0"/>
          <w:sz w:val="24"/>
          <w:szCs w:val="24"/>
        </w:rPr>
        <w:t xml:space="preserve">ABROGACIÓN </w:t>
      </w:r>
      <w:proofErr w:type="gramStart"/>
      <w:r w:rsidRPr="00D02DE5">
        <w:rPr>
          <w:rFonts w:ascii="Arial" w:hAnsi="Arial" w:cs="Arial"/>
          <w:b/>
          <w:bCs/>
          <w:snapToGrid w:val="0"/>
          <w:sz w:val="24"/>
          <w:szCs w:val="24"/>
        </w:rPr>
        <w:t>TÁCITA.-</w:t>
      </w:r>
      <w:proofErr w:type="gramEnd"/>
      <w:r>
        <w:rPr>
          <w:rFonts w:ascii="Arial" w:hAnsi="Arial" w:cs="Arial"/>
          <w:snapToGrid w:val="0"/>
          <w:sz w:val="24"/>
          <w:szCs w:val="24"/>
        </w:rPr>
        <w:t xml:space="preserve"> Que resulta no de un texto legal expreso, sino de la incompatibilidad total o parcial que existe entre los preceptos de la ley anterior y los de la posterior. Esto es lógico pues no se podrían aplicar ambas leyes a la vez y debe interferirse que es voluntad del legislador que se observe la segunda.</w:t>
      </w:r>
      <w:r w:rsidR="00AB2481">
        <w:rPr>
          <w:rFonts w:ascii="Arial" w:hAnsi="Arial" w:cs="Arial"/>
          <w:snapToGrid w:val="0"/>
          <w:sz w:val="24"/>
          <w:szCs w:val="24"/>
        </w:rPr>
        <w:t xml:space="preserve">  </w:t>
      </w:r>
      <w:r w:rsidR="00AB2481" w:rsidRPr="00DA48F4">
        <w:rPr>
          <w:rFonts w:ascii="Arial" w:hAnsi="Arial" w:cs="Arial"/>
          <w:snapToGrid w:val="0"/>
          <w:sz w:val="16"/>
          <w:szCs w:val="16"/>
        </w:rPr>
        <w:t xml:space="preserve">UNAM, Instituto de Investigaciones Jurídicas. (2004). </w:t>
      </w:r>
      <w:r w:rsidR="00AB2481" w:rsidRPr="00DA48F4">
        <w:rPr>
          <w:rFonts w:ascii="Arial" w:hAnsi="Arial" w:cs="Arial"/>
          <w:i/>
          <w:iCs/>
          <w:snapToGrid w:val="0"/>
          <w:sz w:val="16"/>
          <w:szCs w:val="16"/>
        </w:rPr>
        <w:t xml:space="preserve">Enciclopedia Jurídica Mexicana </w:t>
      </w:r>
      <w:r w:rsidR="00AB2481" w:rsidRPr="00DA48F4">
        <w:rPr>
          <w:rFonts w:ascii="Arial" w:hAnsi="Arial" w:cs="Arial"/>
          <w:snapToGrid w:val="0"/>
          <w:sz w:val="16"/>
          <w:szCs w:val="16"/>
        </w:rPr>
        <w:t>(2ºª ed., Tomo l: A-B). Editorial Porrúa</w:t>
      </w:r>
      <w:r w:rsidR="00AB2481" w:rsidRPr="00AB2481">
        <w:rPr>
          <w:rFonts w:ascii="Arial" w:hAnsi="Arial" w:cs="Arial"/>
          <w:snapToGrid w:val="0"/>
          <w:sz w:val="24"/>
          <w:szCs w:val="24"/>
        </w:rPr>
        <w:t>.</w:t>
      </w:r>
    </w:p>
    <w:p w14:paraId="70882199" w14:textId="77777777" w:rsidR="00AB2481" w:rsidRPr="00AB2481" w:rsidRDefault="00AB2481" w:rsidP="00AB2481">
      <w:pPr>
        <w:spacing w:after="0" w:line="240" w:lineRule="auto"/>
        <w:ind w:firstLine="708"/>
        <w:jc w:val="both"/>
        <w:rPr>
          <w:rFonts w:ascii="Arial" w:hAnsi="Arial" w:cs="Arial"/>
          <w:snapToGrid w:val="0"/>
          <w:sz w:val="24"/>
          <w:szCs w:val="24"/>
        </w:rPr>
      </w:pPr>
    </w:p>
    <w:p w14:paraId="4C6DA593" w14:textId="1A3B4DF9" w:rsidR="009B6348" w:rsidRDefault="009135DE" w:rsidP="00D02DE5">
      <w:pPr>
        <w:spacing w:after="0" w:line="240" w:lineRule="auto"/>
        <w:ind w:firstLine="708"/>
        <w:jc w:val="both"/>
        <w:rPr>
          <w:rFonts w:ascii="Arial" w:hAnsi="Arial" w:cs="Arial"/>
          <w:sz w:val="24"/>
          <w:szCs w:val="24"/>
        </w:rPr>
      </w:pPr>
      <w:r w:rsidRPr="009B6348">
        <w:rPr>
          <w:rFonts w:ascii="Arial" w:hAnsi="Arial" w:cs="Arial"/>
          <w:b/>
          <w:sz w:val="24"/>
          <w:szCs w:val="24"/>
        </w:rPr>
        <w:t>V</w:t>
      </w:r>
      <w:r w:rsidR="00014F11">
        <w:rPr>
          <w:rFonts w:ascii="Arial" w:hAnsi="Arial" w:cs="Arial"/>
          <w:b/>
          <w:sz w:val="24"/>
          <w:szCs w:val="24"/>
        </w:rPr>
        <w:t>I</w:t>
      </w:r>
      <w:r w:rsidRPr="009B6348">
        <w:rPr>
          <w:rFonts w:ascii="Arial" w:hAnsi="Arial" w:cs="Arial"/>
          <w:sz w:val="24"/>
          <w:szCs w:val="24"/>
        </w:rPr>
        <w:t xml:space="preserve">.- </w:t>
      </w:r>
      <w:r w:rsidR="009B6348">
        <w:rPr>
          <w:rFonts w:ascii="Arial" w:hAnsi="Arial" w:cs="Arial"/>
          <w:sz w:val="24"/>
          <w:szCs w:val="24"/>
        </w:rPr>
        <w:t>Ahora bien, s</w:t>
      </w:r>
      <w:r w:rsidR="009B6348" w:rsidRPr="009B6348">
        <w:rPr>
          <w:rFonts w:ascii="Arial" w:hAnsi="Arial" w:cs="Arial"/>
          <w:sz w:val="24"/>
          <w:szCs w:val="24"/>
        </w:rPr>
        <w:t xml:space="preserve">i un </w:t>
      </w:r>
      <w:r w:rsidR="009B6348" w:rsidRPr="009B6348">
        <w:rPr>
          <w:rFonts w:ascii="Arial" w:hAnsi="Arial" w:cs="Arial"/>
          <w:b/>
          <w:bCs/>
          <w:sz w:val="24"/>
          <w:szCs w:val="24"/>
        </w:rPr>
        <w:t>reglamento municipal ya no se ajusta a la realidad jurídica</w:t>
      </w:r>
      <w:r w:rsidR="009B6348" w:rsidRPr="009B6348">
        <w:rPr>
          <w:rFonts w:ascii="Arial" w:hAnsi="Arial" w:cs="Arial"/>
          <w:sz w:val="24"/>
          <w:szCs w:val="24"/>
        </w:rPr>
        <w:t xml:space="preserve">, es posible promover su </w:t>
      </w:r>
      <w:r w:rsidR="009B6348" w:rsidRPr="009B6348">
        <w:rPr>
          <w:rFonts w:ascii="Arial" w:hAnsi="Arial" w:cs="Arial"/>
          <w:b/>
          <w:bCs/>
          <w:sz w:val="24"/>
          <w:szCs w:val="24"/>
        </w:rPr>
        <w:t>abrogación</w:t>
      </w:r>
      <w:r w:rsidR="009B6348" w:rsidRPr="009B6348">
        <w:rPr>
          <w:rFonts w:ascii="Arial" w:hAnsi="Arial" w:cs="Arial"/>
          <w:sz w:val="24"/>
          <w:szCs w:val="24"/>
        </w:rPr>
        <w:t>, pero el argumento debe basarse en razones jurídicas objetivas y no únicamente en que el reglamento sea inconveniente u obsoleto.</w:t>
      </w:r>
    </w:p>
    <w:p w14:paraId="123851B6" w14:textId="77777777" w:rsidR="00014F11" w:rsidRPr="009B6348" w:rsidRDefault="00014F11" w:rsidP="00D02DE5">
      <w:pPr>
        <w:spacing w:after="0" w:line="240" w:lineRule="auto"/>
        <w:ind w:firstLine="708"/>
        <w:jc w:val="both"/>
        <w:rPr>
          <w:rFonts w:ascii="Arial" w:hAnsi="Arial" w:cs="Arial"/>
          <w:sz w:val="24"/>
          <w:szCs w:val="24"/>
        </w:rPr>
      </w:pPr>
    </w:p>
    <w:p w14:paraId="2575E8DF" w14:textId="77777777" w:rsidR="009B6348" w:rsidRDefault="009B6348" w:rsidP="00D02DE5">
      <w:pPr>
        <w:spacing w:after="0" w:line="240" w:lineRule="auto"/>
        <w:jc w:val="both"/>
        <w:rPr>
          <w:rFonts w:ascii="Arial" w:hAnsi="Arial" w:cs="Arial"/>
          <w:sz w:val="24"/>
          <w:szCs w:val="24"/>
        </w:rPr>
      </w:pPr>
      <w:r w:rsidRPr="009B6348">
        <w:rPr>
          <w:rFonts w:ascii="Arial" w:hAnsi="Arial" w:cs="Arial"/>
          <w:sz w:val="24"/>
          <w:szCs w:val="24"/>
        </w:rPr>
        <w:t>Las causas más comunes que justifican la abrogación son:</w:t>
      </w:r>
    </w:p>
    <w:p w14:paraId="3B1C0A71" w14:textId="77777777" w:rsidR="00014F11" w:rsidRPr="009B6348" w:rsidRDefault="00014F11" w:rsidP="00D02DE5">
      <w:pPr>
        <w:spacing w:after="0" w:line="240" w:lineRule="auto"/>
        <w:jc w:val="both"/>
        <w:rPr>
          <w:rFonts w:ascii="Arial" w:hAnsi="Arial" w:cs="Arial"/>
          <w:sz w:val="24"/>
          <w:szCs w:val="24"/>
        </w:rPr>
      </w:pPr>
    </w:p>
    <w:p w14:paraId="37737F24" w14:textId="77777777" w:rsidR="009B6348" w:rsidRPr="009B6348" w:rsidRDefault="009B6348" w:rsidP="00D02DE5">
      <w:pPr>
        <w:numPr>
          <w:ilvl w:val="0"/>
          <w:numId w:val="1"/>
        </w:numPr>
        <w:spacing w:after="0" w:line="240" w:lineRule="auto"/>
        <w:jc w:val="both"/>
        <w:rPr>
          <w:rFonts w:ascii="Arial" w:hAnsi="Arial" w:cs="Arial"/>
          <w:sz w:val="24"/>
          <w:szCs w:val="24"/>
        </w:rPr>
      </w:pPr>
      <w:r w:rsidRPr="009B6348">
        <w:rPr>
          <w:rFonts w:ascii="Arial" w:hAnsi="Arial" w:cs="Arial"/>
          <w:sz w:val="24"/>
          <w:szCs w:val="24"/>
        </w:rPr>
        <w:t xml:space="preserve">Que el reglamento contradiga la Constitución Política de los Estados Unidos Mexicanos o la Constitución Política del Estado de Jalisco. </w:t>
      </w:r>
    </w:p>
    <w:p w14:paraId="64E15088" w14:textId="77777777" w:rsidR="009B6348" w:rsidRPr="009B6348" w:rsidRDefault="009B6348" w:rsidP="00D02DE5">
      <w:pPr>
        <w:numPr>
          <w:ilvl w:val="0"/>
          <w:numId w:val="1"/>
        </w:numPr>
        <w:spacing w:after="0" w:line="240" w:lineRule="auto"/>
        <w:jc w:val="both"/>
        <w:rPr>
          <w:rFonts w:ascii="Arial" w:hAnsi="Arial" w:cs="Arial"/>
          <w:sz w:val="24"/>
          <w:szCs w:val="24"/>
        </w:rPr>
      </w:pPr>
      <w:r w:rsidRPr="009B6348">
        <w:rPr>
          <w:rFonts w:ascii="Arial" w:hAnsi="Arial" w:cs="Arial"/>
          <w:sz w:val="24"/>
          <w:szCs w:val="24"/>
        </w:rPr>
        <w:t xml:space="preserve">Que exista una ley federal o estatal posterior que regule íntegramente la materia y haga incompatible el reglamento municipal. </w:t>
      </w:r>
    </w:p>
    <w:p w14:paraId="32DB640C" w14:textId="77777777" w:rsidR="009B6348" w:rsidRPr="009B6348" w:rsidRDefault="009B6348" w:rsidP="00D02DE5">
      <w:pPr>
        <w:numPr>
          <w:ilvl w:val="0"/>
          <w:numId w:val="1"/>
        </w:numPr>
        <w:spacing w:after="0" w:line="240" w:lineRule="auto"/>
        <w:jc w:val="both"/>
        <w:rPr>
          <w:rFonts w:ascii="Arial" w:hAnsi="Arial" w:cs="Arial"/>
          <w:sz w:val="24"/>
          <w:szCs w:val="24"/>
        </w:rPr>
      </w:pPr>
      <w:r w:rsidRPr="009B6348">
        <w:rPr>
          <w:rFonts w:ascii="Arial" w:hAnsi="Arial" w:cs="Arial"/>
          <w:sz w:val="24"/>
          <w:szCs w:val="24"/>
        </w:rPr>
        <w:t xml:space="preserve">Que el reglamento invada competencias que corresponden a otro orden de gobierno. </w:t>
      </w:r>
    </w:p>
    <w:p w14:paraId="2599F6C1" w14:textId="77777777" w:rsidR="009B6348" w:rsidRPr="009B6348" w:rsidRDefault="009B6348" w:rsidP="00D02DE5">
      <w:pPr>
        <w:numPr>
          <w:ilvl w:val="0"/>
          <w:numId w:val="1"/>
        </w:numPr>
        <w:spacing w:after="0" w:line="240" w:lineRule="auto"/>
        <w:jc w:val="both"/>
        <w:rPr>
          <w:rFonts w:ascii="Arial" w:hAnsi="Arial" w:cs="Arial"/>
          <w:b/>
          <w:bCs/>
          <w:sz w:val="24"/>
          <w:szCs w:val="24"/>
        </w:rPr>
      </w:pPr>
      <w:r w:rsidRPr="009B6348">
        <w:rPr>
          <w:rFonts w:ascii="Arial" w:hAnsi="Arial" w:cs="Arial"/>
          <w:b/>
          <w:bCs/>
          <w:sz w:val="24"/>
          <w:szCs w:val="24"/>
        </w:rPr>
        <w:t xml:space="preserve">Que sus disposiciones sean imposibles de aplicar por cambios legislativos o institucionales. </w:t>
      </w:r>
    </w:p>
    <w:p w14:paraId="1E9C0E27" w14:textId="77777777" w:rsidR="009B6348" w:rsidRPr="009B6348" w:rsidRDefault="009B6348" w:rsidP="00D02DE5">
      <w:pPr>
        <w:numPr>
          <w:ilvl w:val="0"/>
          <w:numId w:val="1"/>
        </w:numPr>
        <w:spacing w:after="0" w:line="240" w:lineRule="auto"/>
        <w:jc w:val="both"/>
        <w:rPr>
          <w:rFonts w:ascii="Arial" w:hAnsi="Arial" w:cs="Arial"/>
          <w:sz w:val="24"/>
          <w:szCs w:val="24"/>
        </w:rPr>
      </w:pPr>
      <w:r w:rsidRPr="009B6348">
        <w:rPr>
          <w:rFonts w:ascii="Arial" w:hAnsi="Arial" w:cs="Arial"/>
          <w:sz w:val="24"/>
          <w:szCs w:val="24"/>
        </w:rPr>
        <w:t xml:space="preserve">Que mantenga referencias a autoridades, procedimientos o leyes ya derogadas o abrogadas. </w:t>
      </w:r>
    </w:p>
    <w:p w14:paraId="63D79EF2" w14:textId="77777777" w:rsidR="009B6348" w:rsidRPr="00D02DE5" w:rsidRDefault="009B6348" w:rsidP="00D02DE5">
      <w:pPr>
        <w:numPr>
          <w:ilvl w:val="0"/>
          <w:numId w:val="1"/>
        </w:numPr>
        <w:spacing w:after="0" w:line="240" w:lineRule="auto"/>
        <w:jc w:val="both"/>
        <w:rPr>
          <w:rFonts w:ascii="Arial" w:hAnsi="Arial" w:cs="Arial"/>
          <w:sz w:val="24"/>
          <w:szCs w:val="24"/>
        </w:rPr>
      </w:pPr>
      <w:r w:rsidRPr="009B6348">
        <w:rPr>
          <w:rFonts w:ascii="Arial" w:hAnsi="Arial" w:cs="Arial"/>
          <w:b/>
          <w:bCs/>
          <w:sz w:val="24"/>
          <w:szCs w:val="24"/>
        </w:rPr>
        <w:t xml:space="preserve">Que viole principios de legalidad, seguridad jurídica, </w:t>
      </w:r>
      <w:r w:rsidRPr="00D02DE5">
        <w:rPr>
          <w:rFonts w:ascii="Arial" w:hAnsi="Arial" w:cs="Arial"/>
          <w:sz w:val="24"/>
          <w:szCs w:val="24"/>
        </w:rPr>
        <w:t xml:space="preserve">proporcionalidad o derechos humanos. </w:t>
      </w:r>
    </w:p>
    <w:p w14:paraId="4C90B70D" w14:textId="77777777" w:rsidR="00D02DE5" w:rsidRDefault="00D02DE5" w:rsidP="00D02DE5">
      <w:pPr>
        <w:spacing w:after="0" w:line="240" w:lineRule="auto"/>
        <w:jc w:val="both"/>
        <w:rPr>
          <w:rFonts w:ascii="Arial" w:hAnsi="Arial" w:cs="Arial"/>
          <w:sz w:val="24"/>
          <w:szCs w:val="24"/>
        </w:rPr>
      </w:pPr>
    </w:p>
    <w:p w14:paraId="61F98D44" w14:textId="544740E0" w:rsidR="009B6348" w:rsidRPr="009B6348" w:rsidRDefault="009B6348" w:rsidP="00D02DE5">
      <w:pPr>
        <w:spacing w:after="0" w:line="240" w:lineRule="auto"/>
        <w:jc w:val="both"/>
        <w:rPr>
          <w:rFonts w:ascii="Arial" w:hAnsi="Arial" w:cs="Arial"/>
          <w:sz w:val="24"/>
          <w:szCs w:val="24"/>
        </w:rPr>
      </w:pPr>
      <w:r w:rsidRPr="009B6348">
        <w:rPr>
          <w:rFonts w:ascii="Arial" w:hAnsi="Arial" w:cs="Arial"/>
          <w:sz w:val="24"/>
          <w:szCs w:val="24"/>
        </w:rPr>
        <w:t xml:space="preserve">La Ley del Gobierno y la Administración Pública Municipal del Estado de Jalisco prevé expresamente que los ordenamientos municipales </w:t>
      </w:r>
      <w:r w:rsidRPr="009B6348">
        <w:rPr>
          <w:rFonts w:ascii="Arial" w:hAnsi="Arial" w:cs="Arial"/>
          <w:b/>
          <w:bCs/>
          <w:sz w:val="24"/>
          <w:szCs w:val="24"/>
        </w:rPr>
        <w:t>pueden reformarse, modificarse, derogarse o abrogarse</w:t>
      </w:r>
      <w:r w:rsidRPr="009B6348">
        <w:rPr>
          <w:rFonts w:ascii="Arial" w:hAnsi="Arial" w:cs="Arial"/>
          <w:sz w:val="24"/>
          <w:szCs w:val="24"/>
        </w:rPr>
        <w:t xml:space="preserve">, siempre que se siga el mismo procedimiento de discusión, </w:t>
      </w:r>
      <w:r w:rsidRPr="009B6348">
        <w:rPr>
          <w:rFonts w:ascii="Arial" w:hAnsi="Arial" w:cs="Arial"/>
          <w:sz w:val="24"/>
          <w:szCs w:val="24"/>
        </w:rPr>
        <w:lastRenderedPageBreak/>
        <w:t xml:space="preserve">aprobación, promulgación y publicación que se exige para su expedición. Asimismo, la iniciativa puede ser presentada por el presidente municipal, </w:t>
      </w:r>
      <w:r w:rsidRPr="00014F11">
        <w:rPr>
          <w:rFonts w:ascii="Arial" w:hAnsi="Arial" w:cs="Arial"/>
          <w:b/>
          <w:bCs/>
          <w:sz w:val="24"/>
          <w:szCs w:val="24"/>
        </w:rPr>
        <w:t>los regidores,</w:t>
      </w:r>
      <w:r w:rsidRPr="009B6348">
        <w:rPr>
          <w:rFonts w:ascii="Arial" w:hAnsi="Arial" w:cs="Arial"/>
          <w:sz w:val="24"/>
          <w:szCs w:val="24"/>
        </w:rPr>
        <w:t xml:space="preserve"> el síndico, las comisiones del ayuntamiento.  </w:t>
      </w:r>
    </w:p>
    <w:p w14:paraId="2250F0C9" w14:textId="77777777" w:rsidR="00D02DE5" w:rsidRDefault="00D02DE5" w:rsidP="00D02DE5">
      <w:pPr>
        <w:spacing w:after="0" w:line="240" w:lineRule="auto"/>
        <w:jc w:val="both"/>
        <w:rPr>
          <w:rFonts w:ascii="Arial" w:hAnsi="Arial" w:cs="Arial"/>
          <w:b/>
          <w:bCs/>
          <w:sz w:val="24"/>
          <w:szCs w:val="24"/>
        </w:rPr>
      </w:pPr>
    </w:p>
    <w:p w14:paraId="3DAD645C" w14:textId="66CB5A37" w:rsidR="009B6348" w:rsidRDefault="009B6348" w:rsidP="00D02DE5">
      <w:pPr>
        <w:spacing w:after="0" w:line="240" w:lineRule="auto"/>
        <w:jc w:val="both"/>
        <w:rPr>
          <w:rFonts w:ascii="Arial" w:hAnsi="Arial" w:cs="Arial"/>
          <w:b/>
          <w:bCs/>
          <w:sz w:val="24"/>
          <w:szCs w:val="24"/>
        </w:rPr>
      </w:pPr>
      <w:r w:rsidRPr="009B6348">
        <w:rPr>
          <w:rFonts w:ascii="Arial" w:hAnsi="Arial" w:cs="Arial"/>
          <w:b/>
          <w:bCs/>
          <w:sz w:val="24"/>
          <w:szCs w:val="24"/>
        </w:rPr>
        <w:t xml:space="preserve">Fundamentación jurídica. </w:t>
      </w:r>
    </w:p>
    <w:p w14:paraId="3EF38EF1" w14:textId="77777777" w:rsidR="00014F11" w:rsidRPr="009B6348" w:rsidRDefault="00014F11" w:rsidP="00D02DE5">
      <w:pPr>
        <w:spacing w:after="0" w:line="240" w:lineRule="auto"/>
        <w:jc w:val="both"/>
        <w:rPr>
          <w:rFonts w:ascii="Arial" w:hAnsi="Arial" w:cs="Arial"/>
          <w:b/>
          <w:bCs/>
          <w:sz w:val="24"/>
          <w:szCs w:val="24"/>
        </w:rPr>
      </w:pPr>
    </w:p>
    <w:p w14:paraId="3FF00486" w14:textId="6E5E157B" w:rsidR="009B6348" w:rsidRPr="009B6348" w:rsidRDefault="009B6348" w:rsidP="00D02DE5">
      <w:pPr>
        <w:spacing w:after="0" w:line="240" w:lineRule="auto"/>
        <w:jc w:val="both"/>
        <w:rPr>
          <w:rFonts w:ascii="Arial" w:hAnsi="Arial" w:cs="Arial"/>
          <w:sz w:val="24"/>
          <w:szCs w:val="24"/>
        </w:rPr>
      </w:pPr>
      <w:r w:rsidRPr="009B6348">
        <w:rPr>
          <w:rFonts w:ascii="Arial" w:hAnsi="Arial" w:cs="Arial"/>
          <w:sz w:val="24"/>
          <w:szCs w:val="24"/>
        </w:rPr>
        <w:t>El reglamento municipal ha dejado de ser compatible con el marco jurídico vigente, debido a las reformas constitucionales y legales que modificaron la distribución de competencias y el régimen jurídico aplicable. En consecuencia, su permanencia genera inseguridad jurídica, contradicciones normativas y dificulta la correcta actuación de la administración pública municipal, por lo que resulta procedente su abrogación para garantizar el principio de legalidad.</w:t>
      </w:r>
    </w:p>
    <w:p w14:paraId="18F823E7" w14:textId="77777777" w:rsidR="00D02DE5" w:rsidRDefault="00D02DE5" w:rsidP="00D02DE5">
      <w:pPr>
        <w:spacing w:after="0" w:line="240" w:lineRule="auto"/>
        <w:jc w:val="both"/>
        <w:rPr>
          <w:rFonts w:ascii="Arial" w:hAnsi="Arial" w:cs="Arial"/>
          <w:sz w:val="24"/>
          <w:szCs w:val="24"/>
        </w:rPr>
      </w:pPr>
    </w:p>
    <w:p w14:paraId="75EA601E" w14:textId="16320BB7" w:rsidR="009B6348" w:rsidRDefault="009B6348" w:rsidP="00D02DE5">
      <w:pPr>
        <w:spacing w:after="0" w:line="240" w:lineRule="auto"/>
        <w:jc w:val="both"/>
        <w:rPr>
          <w:rFonts w:ascii="Arial" w:hAnsi="Arial" w:cs="Arial"/>
          <w:sz w:val="24"/>
          <w:szCs w:val="24"/>
        </w:rPr>
      </w:pPr>
      <w:r w:rsidRPr="009B6348">
        <w:rPr>
          <w:rFonts w:ascii="Arial" w:hAnsi="Arial" w:cs="Arial"/>
          <w:sz w:val="24"/>
          <w:szCs w:val="24"/>
        </w:rPr>
        <w:t xml:space="preserve">La </w:t>
      </w:r>
      <w:r w:rsidRPr="009B6348">
        <w:rPr>
          <w:rFonts w:ascii="Arial" w:hAnsi="Arial" w:cs="Arial"/>
          <w:b/>
          <w:bCs/>
          <w:sz w:val="24"/>
          <w:szCs w:val="24"/>
        </w:rPr>
        <w:t>abrogación</w:t>
      </w:r>
      <w:r w:rsidRPr="009B6348">
        <w:rPr>
          <w:rFonts w:ascii="Arial" w:hAnsi="Arial" w:cs="Arial"/>
          <w:sz w:val="24"/>
          <w:szCs w:val="24"/>
        </w:rPr>
        <w:t xml:space="preserve"> es adecuada cuando el reglamento completo ha quedado desfasado o incompatible con el sistema jurídico vigente.</w:t>
      </w:r>
    </w:p>
    <w:p w14:paraId="686A07EB" w14:textId="77777777" w:rsidR="00014F11" w:rsidRDefault="00014F11" w:rsidP="00D02DE5">
      <w:pPr>
        <w:spacing w:after="0" w:line="240" w:lineRule="auto"/>
        <w:jc w:val="both"/>
        <w:rPr>
          <w:rFonts w:ascii="Arial" w:hAnsi="Arial" w:cs="Arial"/>
          <w:sz w:val="24"/>
          <w:szCs w:val="24"/>
        </w:rPr>
      </w:pPr>
    </w:p>
    <w:p w14:paraId="0C0DD298" w14:textId="77777777" w:rsidR="00014F11" w:rsidRPr="003C6C45" w:rsidRDefault="00014F11" w:rsidP="00014F11">
      <w:pPr>
        <w:spacing w:line="278" w:lineRule="auto"/>
        <w:jc w:val="both"/>
        <w:rPr>
          <w:rFonts w:ascii="Arial" w:hAnsi="Arial" w:cs="Arial"/>
          <w:sz w:val="24"/>
          <w:szCs w:val="24"/>
        </w:rPr>
      </w:pPr>
      <w:r w:rsidRPr="003C6C45">
        <w:rPr>
          <w:rFonts w:ascii="Arial" w:hAnsi="Arial" w:cs="Arial"/>
          <w:sz w:val="24"/>
          <w:szCs w:val="24"/>
        </w:rPr>
        <w:t>Si el Reglamento Interior de la Hacienda Municipal quedó sin objeto porque el Reglamento del Gobierno y la Administración Pública Municipal de Zapotlán el Grande, Jalisco regula de manera integral la organización y funcionamiento de la administración municipal, la justificación para su abrogación puede sustentarse en los principios de seguridad jurídica, coherencia normativa, simplificación regulatoria y técnica legislativa.</w:t>
      </w:r>
    </w:p>
    <w:p w14:paraId="1A086EF4" w14:textId="77777777" w:rsidR="00014F11" w:rsidRPr="003C6C45" w:rsidRDefault="00014F11" w:rsidP="00D02DE5">
      <w:pPr>
        <w:spacing w:after="0" w:line="240" w:lineRule="auto"/>
        <w:jc w:val="both"/>
        <w:rPr>
          <w:rFonts w:ascii="Arial" w:hAnsi="Arial" w:cs="Arial"/>
          <w:sz w:val="24"/>
          <w:szCs w:val="24"/>
        </w:rPr>
      </w:pPr>
    </w:p>
    <w:p w14:paraId="74603C7A" w14:textId="4E49ABA1" w:rsidR="003C6C45" w:rsidRPr="003C6C45" w:rsidRDefault="003C6C45" w:rsidP="003C6C45">
      <w:pPr>
        <w:spacing w:after="0" w:line="278" w:lineRule="auto"/>
        <w:jc w:val="both"/>
        <w:rPr>
          <w:rFonts w:ascii="Arial" w:hAnsi="Arial" w:cs="Arial"/>
          <w:sz w:val="24"/>
          <w:szCs w:val="24"/>
        </w:rPr>
      </w:pPr>
      <w:r w:rsidRPr="003C6C45">
        <w:rPr>
          <w:rFonts w:ascii="Arial" w:hAnsi="Arial" w:cs="Arial"/>
          <w:b/>
          <w:bCs/>
          <w:sz w:val="24"/>
          <w:szCs w:val="24"/>
        </w:rPr>
        <w:tab/>
        <w:t>VII.</w:t>
      </w:r>
      <w:r w:rsidRPr="003C6C45">
        <w:rPr>
          <w:rFonts w:ascii="Arial" w:hAnsi="Arial" w:cs="Arial"/>
          <w:sz w:val="24"/>
          <w:szCs w:val="24"/>
        </w:rPr>
        <w:t>- El Ayuntamiento de Zapotlán el Grande expidió el Reglamento Interior de la Hacienda Municipal con la finalidad de regular la organización, funcionamiento y atribuciones de las dependencias encargadas de la administración de la Hacienda Pública Municipal.</w:t>
      </w:r>
    </w:p>
    <w:p w14:paraId="4CD24B11" w14:textId="77777777" w:rsidR="003C6C45" w:rsidRDefault="003C6C45" w:rsidP="003C6C45">
      <w:pPr>
        <w:spacing w:after="0" w:line="278" w:lineRule="auto"/>
        <w:jc w:val="both"/>
        <w:rPr>
          <w:rFonts w:ascii="Arial" w:hAnsi="Arial" w:cs="Arial"/>
          <w:sz w:val="24"/>
          <w:szCs w:val="24"/>
        </w:rPr>
      </w:pPr>
    </w:p>
    <w:p w14:paraId="5EAD6C3C" w14:textId="6BAEB92D" w:rsidR="003C6C45" w:rsidRDefault="003C6C45" w:rsidP="003C6C45">
      <w:pPr>
        <w:spacing w:after="0" w:line="278" w:lineRule="auto"/>
        <w:jc w:val="both"/>
        <w:rPr>
          <w:rFonts w:ascii="Arial" w:hAnsi="Arial" w:cs="Arial"/>
          <w:sz w:val="24"/>
          <w:szCs w:val="24"/>
        </w:rPr>
      </w:pPr>
      <w:r>
        <w:rPr>
          <w:rFonts w:ascii="Arial" w:hAnsi="Arial" w:cs="Arial"/>
          <w:sz w:val="24"/>
          <w:szCs w:val="24"/>
        </w:rPr>
        <w:tab/>
        <w:t xml:space="preserve">Con base en lo anterior, hago del conocimiento de este Honorable Pleno, los siguientes: </w:t>
      </w:r>
    </w:p>
    <w:p w14:paraId="6F5D8FF4" w14:textId="77777777" w:rsidR="003C6C45" w:rsidRDefault="003C6C45" w:rsidP="003C6C45">
      <w:pPr>
        <w:spacing w:after="0" w:line="278" w:lineRule="auto"/>
        <w:jc w:val="both"/>
        <w:rPr>
          <w:rFonts w:ascii="Arial" w:hAnsi="Arial" w:cs="Arial"/>
          <w:sz w:val="24"/>
          <w:szCs w:val="24"/>
        </w:rPr>
      </w:pPr>
    </w:p>
    <w:p w14:paraId="08524CC7" w14:textId="29278E4C" w:rsidR="003C6C45" w:rsidRPr="003C6C45" w:rsidRDefault="003C6C45" w:rsidP="003C6C45">
      <w:pPr>
        <w:spacing w:after="0" w:line="278" w:lineRule="auto"/>
        <w:jc w:val="center"/>
        <w:rPr>
          <w:rFonts w:ascii="Arial" w:hAnsi="Arial" w:cs="Arial"/>
          <w:b/>
          <w:bCs/>
          <w:sz w:val="24"/>
          <w:szCs w:val="24"/>
        </w:rPr>
      </w:pPr>
      <w:r w:rsidRPr="003C6C45">
        <w:rPr>
          <w:rFonts w:ascii="Arial" w:hAnsi="Arial" w:cs="Arial"/>
          <w:b/>
          <w:bCs/>
          <w:sz w:val="24"/>
          <w:szCs w:val="24"/>
        </w:rPr>
        <w:t xml:space="preserve">A N T E C E D E N T E </w:t>
      </w:r>
      <w:proofErr w:type="gramStart"/>
      <w:r w:rsidRPr="003C6C45">
        <w:rPr>
          <w:rFonts w:ascii="Arial" w:hAnsi="Arial" w:cs="Arial"/>
          <w:b/>
          <w:bCs/>
          <w:sz w:val="24"/>
          <w:szCs w:val="24"/>
        </w:rPr>
        <w:t>S :</w:t>
      </w:r>
      <w:proofErr w:type="gramEnd"/>
    </w:p>
    <w:p w14:paraId="240C3891" w14:textId="77777777" w:rsidR="003C6C45" w:rsidRPr="003C6C45" w:rsidRDefault="003C6C45" w:rsidP="003C6C45">
      <w:pPr>
        <w:spacing w:after="0" w:line="278" w:lineRule="auto"/>
        <w:jc w:val="both"/>
        <w:rPr>
          <w:rFonts w:ascii="Arial" w:hAnsi="Arial" w:cs="Arial"/>
          <w:sz w:val="24"/>
          <w:szCs w:val="24"/>
        </w:rPr>
      </w:pPr>
    </w:p>
    <w:p w14:paraId="695BBE88" w14:textId="59955A98" w:rsidR="00F96062" w:rsidRPr="00F96062" w:rsidRDefault="003C6C45" w:rsidP="00F96062">
      <w:pPr>
        <w:spacing w:after="0" w:line="278" w:lineRule="auto"/>
        <w:jc w:val="both"/>
        <w:rPr>
          <w:rFonts w:ascii="Arial" w:hAnsi="Arial" w:cs="Arial"/>
          <w:sz w:val="24"/>
          <w:szCs w:val="24"/>
        </w:rPr>
      </w:pPr>
      <w:r w:rsidRPr="00F96062">
        <w:rPr>
          <w:rFonts w:ascii="Arial" w:hAnsi="Arial" w:cs="Arial"/>
          <w:b/>
          <w:bCs/>
          <w:sz w:val="24"/>
          <w:szCs w:val="24"/>
        </w:rPr>
        <w:t xml:space="preserve">1.- </w:t>
      </w:r>
      <w:r w:rsidR="00F96062">
        <w:rPr>
          <w:rFonts w:ascii="Arial" w:hAnsi="Arial" w:cs="Arial"/>
          <w:sz w:val="24"/>
          <w:szCs w:val="24"/>
        </w:rPr>
        <w:t xml:space="preserve">Mediante correo electrónico, el C. JOSÉ ANTONIO ALVAREZ HERNÁNDEZ, en su carácter de </w:t>
      </w:r>
      <w:proofErr w:type="gramStart"/>
      <w:r w:rsidR="00F96062">
        <w:rPr>
          <w:rFonts w:ascii="Arial" w:hAnsi="Arial" w:cs="Arial"/>
          <w:sz w:val="24"/>
          <w:szCs w:val="24"/>
        </w:rPr>
        <w:t>Director</w:t>
      </w:r>
      <w:proofErr w:type="gramEnd"/>
      <w:r w:rsidR="00F96062">
        <w:rPr>
          <w:rFonts w:ascii="Arial" w:hAnsi="Arial" w:cs="Arial"/>
          <w:sz w:val="24"/>
          <w:szCs w:val="24"/>
        </w:rPr>
        <w:t xml:space="preserve"> Administrativo de la Hacienda Municipal, envía al suscrito, la siguiente petición: </w:t>
      </w:r>
    </w:p>
    <w:p w14:paraId="1BFF36A3" w14:textId="77777777" w:rsidR="00F96062" w:rsidRDefault="00F96062" w:rsidP="00F96062">
      <w:pPr>
        <w:spacing w:after="0" w:line="278" w:lineRule="auto"/>
        <w:jc w:val="both"/>
        <w:rPr>
          <w:rFonts w:ascii="Arial" w:hAnsi="Arial" w:cs="Arial"/>
          <w:b/>
          <w:bCs/>
          <w:sz w:val="24"/>
          <w:szCs w:val="24"/>
        </w:rPr>
      </w:pPr>
    </w:p>
    <w:p w14:paraId="2DF637B2" w14:textId="77777777" w:rsidR="00F96062" w:rsidRDefault="00F96062" w:rsidP="00F96062">
      <w:pPr>
        <w:spacing w:after="0" w:line="278" w:lineRule="auto"/>
        <w:jc w:val="both"/>
        <w:rPr>
          <w:rFonts w:ascii="Arial" w:hAnsi="Arial" w:cs="Arial"/>
          <w:b/>
          <w:bCs/>
          <w:sz w:val="24"/>
          <w:szCs w:val="24"/>
        </w:rPr>
      </w:pPr>
    </w:p>
    <w:p w14:paraId="4C88953A" w14:textId="28DFD4DF"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LIC. MIGUEL MARENTES</w:t>
      </w:r>
    </w:p>
    <w:p w14:paraId="2ED1B2F4"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REGIDOR Y PRESIDENTE DE LA COMISION </w:t>
      </w:r>
    </w:p>
    <w:p w14:paraId="3DCB0F29"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EDILICIA PERMANENTE DE HACIENDA</w:t>
      </w:r>
    </w:p>
    <w:p w14:paraId="32116D8A"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PUBLICA Y PATRIMONIO MUNICIPAL</w:t>
      </w:r>
    </w:p>
    <w:p w14:paraId="61A41236"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lastRenderedPageBreak/>
        <w:t>DE ZAPOTLAN EL GRANDE, JALISCO </w:t>
      </w:r>
    </w:p>
    <w:p w14:paraId="6E5B7B9B"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P R E S E N T E</w:t>
      </w:r>
    </w:p>
    <w:p w14:paraId="46A1C8EB" w14:textId="77777777" w:rsidR="00F96062" w:rsidRPr="00F96062" w:rsidRDefault="00F96062" w:rsidP="00F96062">
      <w:pPr>
        <w:spacing w:after="0" w:line="278" w:lineRule="auto"/>
        <w:ind w:left="1134" w:right="1134"/>
        <w:jc w:val="both"/>
        <w:rPr>
          <w:rFonts w:ascii="Arial" w:hAnsi="Arial" w:cs="Arial"/>
          <w:i/>
          <w:iCs/>
          <w:sz w:val="16"/>
          <w:szCs w:val="16"/>
        </w:rPr>
      </w:pPr>
    </w:p>
    <w:p w14:paraId="47A5B085"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Aprovecho el presente medio para enviar un cordial saludo y a su vez solicitar de su valioso apoyo para realizar las acciones correspondientes con el fin de solicitar un punto de acuerdo en Sesión de Ayuntamiento para turnar a comisión la Solicitud de Abrogación del Reglamento Interno de la Hacienda Municipal, ya que el mismo data de diciembre de 2003 y se encuentra fuera de la realidad Jurídica y Social de nuestro Municipio, además de que el Reglamento del Gobierno y la Administración Pública Municipal de Zapotlán el Grande, Jalisco de fecha 02 de octubre de 2025 en su Título Octavo, de los artículos 153 al 183 contempla todas y cada una de las funciones que debe de desempeñar cada una de las Jefaturas y Direcciones que integran la Hacienda Municipal.</w:t>
      </w:r>
    </w:p>
    <w:p w14:paraId="3A71AD4B" w14:textId="77777777" w:rsidR="00F96062" w:rsidRPr="00F96062" w:rsidRDefault="00F96062" w:rsidP="00F96062">
      <w:pPr>
        <w:spacing w:after="0" w:line="278" w:lineRule="auto"/>
        <w:ind w:left="1134" w:right="1134"/>
        <w:jc w:val="both"/>
        <w:rPr>
          <w:rFonts w:ascii="Arial" w:hAnsi="Arial" w:cs="Arial"/>
          <w:i/>
          <w:iCs/>
          <w:sz w:val="16"/>
          <w:szCs w:val="16"/>
        </w:rPr>
      </w:pPr>
    </w:p>
    <w:p w14:paraId="3611DAF5"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La presente solicitud, surge del programa de actualización de ordenamientos Municipales, impulsado por la Encargada de la Hacienda Municipal; para evitar la confusión en la aplicación de algún Ordenamiento Legal y que se puedan dar las condiciones de Certeza Jurídica, Armonización de Reglamentos y Eficiencia Administrativa para beneficio de la Administración Pública Municipal y para la ciudadanía.</w:t>
      </w:r>
    </w:p>
    <w:p w14:paraId="6609B222" w14:textId="77777777" w:rsidR="00F96062" w:rsidRPr="00F96062" w:rsidRDefault="00F96062" w:rsidP="00F96062">
      <w:pPr>
        <w:spacing w:after="0" w:line="278" w:lineRule="auto"/>
        <w:ind w:left="1134" w:right="1134"/>
        <w:jc w:val="both"/>
        <w:rPr>
          <w:rFonts w:ascii="Arial" w:hAnsi="Arial" w:cs="Arial"/>
          <w:i/>
          <w:iCs/>
          <w:sz w:val="16"/>
          <w:szCs w:val="16"/>
        </w:rPr>
      </w:pPr>
    </w:p>
    <w:p w14:paraId="1D03A6FC"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Una vez realizado lo anterior, le solicito se convoque a trabajos a la Hacienda Municipal para atender cualquier duda u objeción que se pudiera presentar para a su vez explicar las justificaciones de la propuesta de marras.</w:t>
      </w:r>
    </w:p>
    <w:p w14:paraId="3029C2DA"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 </w:t>
      </w:r>
    </w:p>
    <w:p w14:paraId="4D24EC9A"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¡Sin más por el momento, agradezco las atenciones brindadas hacia el presente!!!</w:t>
      </w:r>
    </w:p>
    <w:p w14:paraId="1C95ADC2" w14:textId="77777777" w:rsidR="00F96062" w:rsidRPr="00F96062" w:rsidRDefault="00F96062" w:rsidP="00F96062">
      <w:pPr>
        <w:spacing w:after="0" w:line="278" w:lineRule="auto"/>
        <w:ind w:left="1134" w:right="1134"/>
        <w:jc w:val="both"/>
        <w:rPr>
          <w:rFonts w:ascii="Arial" w:hAnsi="Arial" w:cs="Arial"/>
          <w:i/>
          <w:iCs/>
          <w:sz w:val="16"/>
          <w:szCs w:val="16"/>
        </w:rPr>
      </w:pPr>
    </w:p>
    <w:p w14:paraId="343B2CE5" w14:textId="5F691498"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 </w:t>
      </w:r>
    </w:p>
    <w:p w14:paraId="5D362F45"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JOSE ANTONIO ALVAREZ HERNANDEZ</w:t>
      </w:r>
    </w:p>
    <w:p w14:paraId="02C0615B"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DIRECTOR ADMINISTRATIVO DE LA HACIENDA PUBLICA MUNICIPAL</w:t>
      </w:r>
    </w:p>
    <w:p w14:paraId="29639A21"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DEL MUNICIPIO DE ZAPOTLAN EL GRANDE, JALISCO.</w:t>
      </w:r>
    </w:p>
    <w:p w14:paraId="6D1CB510" w14:textId="77777777" w:rsidR="00F96062" w:rsidRPr="00F96062" w:rsidRDefault="00F96062" w:rsidP="00F96062">
      <w:pPr>
        <w:spacing w:after="0" w:line="278" w:lineRule="auto"/>
        <w:ind w:left="1134" w:right="1134"/>
        <w:jc w:val="both"/>
        <w:rPr>
          <w:rFonts w:ascii="Arial" w:hAnsi="Arial" w:cs="Arial"/>
          <w:i/>
          <w:iCs/>
          <w:sz w:val="16"/>
          <w:szCs w:val="16"/>
        </w:rPr>
      </w:pPr>
      <w:r w:rsidRPr="00F96062">
        <w:rPr>
          <w:rFonts w:ascii="Arial" w:hAnsi="Arial" w:cs="Arial"/>
          <w:i/>
          <w:iCs/>
          <w:sz w:val="16"/>
          <w:szCs w:val="16"/>
        </w:rPr>
        <w:t>Ubicación: Av. Cristóbal Colón 62 Centro, Ciudad Guzmán, Jalisco. C.P. 49000</w:t>
      </w:r>
      <w:r w:rsidRPr="00F96062">
        <w:rPr>
          <w:rFonts w:ascii="Arial" w:hAnsi="Arial" w:cs="Arial"/>
          <w:i/>
          <w:iCs/>
          <w:sz w:val="16"/>
          <w:szCs w:val="16"/>
        </w:rPr>
        <w:br/>
        <w:t>Teléfono conmutador: +52 (01341) 575 2500 Extensión: 524</w:t>
      </w:r>
      <w:r w:rsidRPr="00F96062">
        <w:rPr>
          <w:rFonts w:ascii="Arial" w:hAnsi="Arial" w:cs="Arial"/>
          <w:i/>
          <w:iCs/>
          <w:sz w:val="16"/>
          <w:szCs w:val="16"/>
        </w:rPr>
        <w:br/>
        <w:t>Horario: 08:30 a 15:00, de lunes a viernes</w:t>
      </w:r>
    </w:p>
    <w:p w14:paraId="6A2FD442" w14:textId="015B05D3" w:rsidR="00F96062" w:rsidRDefault="00F96062" w:rsidP="003C6C45">
      <w:pPr>
        <w:spacing w:after="0" w:line="278" w:lineRule="auto"/>
        <w:jc w:val="both"/>
        <w:rPr>
          <w:rFonts w:ascii="Arial" w:hAnsi="Arial" w:cs="Arial"/>
          <w:b/>
          <w:bCs/>
          <w:sz w:val="24"/>
          <w:szCs w:val="24"/>
        </w:rPr>
      </w:pPr>
    </w:p>
    <w:p w14:paraId="310398C4" w14:textId="77777777" w:rsidR="00F96062" w:rsidRDefault="00F96062" w:rsidP="003C6C45">
      <w:pPr>
        <w:spacing w:after="0" w:line="278" w:lineRule="auto"/>
        <w:jc w:val="both"/>
        <w:rPr>
          <w:rFonts w:ascii="Arial" w:hAnsi="Arial" w:cs="Arial"/>
          <w:b/>
          <w:bCs/>
          <w:sz w:val="24"/>
          <w:szCs w:val="24"/>
        </w:rPr>
      </w:pPr>
    </w:p>
    <w:p w14:paraId="4855CB22" w14:textId="77777777" w:rsidR="00F96062" w:rsidRDefault="00F96062" w:rsidP="003C6C45">
      <w:pPr>
        <w:spacing w:after="0" w:line="278" w:lineRule="auto"/>
        <w:jc w:val="both"/>
        <w:rPr>
          <w:rFonts w:ascii="Arial" w:hAnsi="Arial" w:cs="Arial"/>
          <w:b/>
          <w:bCs/>
          <w:sz w:val="24"/>
          <w:szCs w:val="24"/>
        </w:rPr>
      </w:pPr>
    </w:p>
    <w:p w14:paraId="101799AA" w14:textId="1EB19EDE" w:rsidR="00707401" w:rsidRDefault="00F96062" w:rsidP="003C6C45">
      <w:pPr>
        <w:spacing w:after="0" w:line="278" w:lineRule="auto"/>
        <w:jc w:val="both"/>
        <w:rPr>
          <w:rFonts w:ascii="Arial" w:hAnsi="Arial" w:cs="Arial"/>
          <w:sz w:val="24"/>
          <w:szCs w:val="24"/>
        </w:rPr>
      </w:pPr>
      <w:r>
        <w:rPr>
          <w:rFonts w:ascii="Arial" w:hAnsi="Arial" w:cs="Arial"/>
          <w:b/>
          <w:bCs/>
          <w:sz w:val="24"/>
          <w:szCs w:val="24"/>
        </w:rPr>
        <w:t xml:space="preserve">2.- </w:t>
      </w:r>
      <w:r w:rsidR="00024744">
        <w:rPr>
          <w:rFonts w:ascii="Arial" w:hAnsi="Arial" w:cs="Arial"/>
          <w:sz w:val="24"/>
          <w:szCs w:val="24"/>
        </w:rPr>
        <w:t xml:space="preserve">Mediante el Órgano Oficial del H. Ayuntamiento de Zapotlán el Grande, Jalisco, Época 1, Año 3 de la Gaceta Oficial denominada TRAYECTORIA, el Honorable Pleno aprueba el Reglamento Interno de la Hacienda Municipal, cuyo objeto era estructurar y organizar la Hacienda Municipal del Ayuntamiento de Zapotlán el Grande, Jalisco, así como establecer las normas de actuación del personal que la integra, mencionando además que para el desarrollo y cumplimiento de las funciones de la Dirección de Hacienda Municipal, ésta contará con la estructura administrativa que se establece en el reglamento de marras.   </w:t>
      </w:r>
    </w:p>
    <w:p w14:paraId="5688FBB4" w14:textId="77777777" w:rsidR="00707401" w:rsidRDefault="00707401" w:rsidP="003C6C45">
      <w:pPr>
        <w:spacing w:after="0" w:line="278" w:lineRule="auto"/>
        <w:jc w:val="both"/>
        <w:rPr>
          <w:rFonts w:ascii="Arial" w:hAnsi="Arial" w:cs="Arial"/>
          <w:sz w:val="24"/>
          <w:szCs w:val="24"/>
        </w:rPr>
      </w:pPr>
    </w:p>
    <w:p w14:paraId="3A849A0E" w14:textId="77777777" w:rsidR="00707401" w:rsidRDefault="00707401" w:rsidP="003C6C45">
      <w:pPr>
        <w:spacing w:after="0" w:line="278" w:lineRule="auto"/>
        <w:jc w:val="both"/>
        <w:rPr>
          <w:rFonts w:ascii="Arial" w:hAnsi="Arial" w:cs="Arial"/>
          <w:sz w:val="24"/>
          <w:szCs w:val="24"/>
        </w:rPr>
      </w:pPr>
    </w:p>
    <w:p w14:paraId="2AFD0863" w14:textId="6EF42927" w:rsidR="003C6C45" w:rsidRPr="003C6C45" w:rsidRDefault="00F96062" w:rsidP="003C6C45">
      <w:pPr>
        <w:spacing w:after="0" w:line="278" w:lineRule="auto"/>
        <w:jc w:val="both"/>
        <w:rPr>
          <w:rFonts w:ascii="Arial" w:hAnsi="Arial" w:cs="Arial"/>
          <w:sz w:val="24"/>
          <w:szCs w:val="24"/>
        </w:rPr>
      </w:pPr>
      <w:r>
        <w:rPr>
          <w:rFonts w:ascii="Arial" w:hAnsi="Arial" w:cs="Arial"/>
          <w:b/>
          <w:bCs/>
          <w:sz w:val="24"/>
          <w:szCs w:val="24"/>
        </w:rPr>
        <w:t>3</w:t>
      </w:r>
      <w:r w:rsidR="00024744" w:rsidRPr="00F96062">
        <w:rPr>
          <w:rFonts w:ascii="Arial" w:hAnsi="Arial" w:cs="Arial"/>
          <w:b/>
          <w:bCs/>
          <w:sz w:val="24"/>
          <w:szCs w:val="24"/>
        </w:rPr>
        <w:t>.-</w:t>
      </w:r>
      <w:r w:rsidR="00BC1913" w:rsidRPr="00F96062">
        <w:rPr>
          <w:rFonts w:ascii="Arial" w:hAnsi="Arial" w:cs="Arial"/>
          <w:b/>
          <w:bCs/>
          <w:sz w:val="24"/>
          <w:szCs w:val="24"/>
        </w:rPr>
        <w:t xml:space="preserve"> </w:t>
      </w:r>
      <w:r w:rsidR="00BC1913">
        <w:rPr>
          <w:rFonts w:ascii="Arial" w:hAnsi="Arial" w:cs="Arial"/>
          <w:sz w:val="24"/>
          <w:szCs w:val="24"/>
        </w:rPr>
        <w:t xml:space="preserve">Mediante la Sesión Pública Ordinaria de Ayuntamiento número 25 de fecha 06 de diciembre de 2022, se aprobó por </w:t>
      </w:r>
      <w:proofErr w:type="spellStart"/>
      <w:r w:rsidR="00BC1913">
        <w:rPr>
          <w:rFonts w:ascii="Arial" w:hAnsi="Arial" w:cs="Arial"/>
          <w:sz w:val="24"/>
          <w:szCs w:val="24"/>
        </w:rPr>
        <w:t>el</w:t>
      </w:r>
      <w:proofErr w:type="spellEnd"/>
      <w:r w:rsidR="00BC1913">
        <w:rPr>
          <w:rFonts w:ascii="Arial" w:hAnsi="Arial" w:cs="Arial"/>
          <w:sz w:val="24"/>
          <w:szCs w:val="24"/>
        </w:rPr>
        <w:t xml:space="preserve"> Pleno del Honorable Ayuntamiento Constitucional de Zapotlán el Grande, Jalisco, el Reglamento del Gobierno y la Administración Pública Municipal, cuya entrada en vigor fue el día 01 de Enero del año 2023;</w:t>
      </w:r>
      <w:r w:rsidR="003C6C45" w:rsidRPr="003C6C45">
        <w:rPr>
          <w:rFonts w:ascii="Arial" w:hAnsi="Arial" w:cs="Arial"/>
          <w:sz w:val="24"/>
          <w:szCs w:val="24"/>
        </w:rPr>
        <w:t xml:space="preserve"> ordenamiento que regula de manera integral la estructura orgánica de la administración pública municipal, </w:t>
      </w:r>
      <w:r w:rsidR="003C6C45" w:rsidRPr="003C6C45">
        <w:rPr>
          <w:rFonts w:ascii="Arial" w:hAnsi="Arial" w:cs="Arial"/>
          <w:sz w:val="24"/>
          <w:szCs w:val="24"/>
        </w:rPr>
        <w:lastRenderedPageBreak/>
        <w:t>establece las atribuciones de las dependencias municipales y define las facultades de la Tesorería Municipal y de las unidades administrativas que la integran.</w:t>
      </w:r>
    </w:p>
    <w:p w14:paraId="720245EC" w14:textId="77777777" w:rsidR="003C6C45" w:rsidRDefault="003C6C45" w:rsidP="003C6C45">
      <w:pPr>
        <w:spacing w:after="0" w:line="278" w:lineRule="auto"/>
        <w:jc w:val="both"/>
        <w:rPr>
          <w:rFonts w:ascii="Arial" w:hAnsi="Arial" w:cs="Arial"/>
          <w:sz w:val="24"/>
          <w:szCs w:val="24"/>
        </w:rPr>
      </w:pPr>
    </w:p>
    <w:p w14:paraId="48377F61" w14:textId="413FA7F9" w:rsidR="003C6C45" w:rsidRDefault="003C6C45" w:rsidP="003C6C45">
      <w:pPr>
        <w:spacing w:after="0" w:line="278" w:lineRule="auto"/>
        <w:jc w:val="both"/>
        <w:rPr>
          <w:rFonts w:ascii="Arial" w:hAnsi="Arial" w:cs="Arial"/>
          <w:sz w:val="24"/>
          <w:szCs w:val="24"/>
        </w:rPr>
      </w:pPr>
      <w:r w:rsidRPr="003C6C45">
        <w:rPr>
          <w:rFonts w:ascii="Arial" w:hAnsi="Arial" w:cs="Arial"/>
          <w:sz w:val="24"/>
          <w:szCs w:val="24"/>
        </w:rPr>
        <w:t>Como consecuencia de l</w:t>
      </w:r>
      <w:r w:rsidR="00BC1913">
        <w:rPr>
          <w:rFonts w:ascii="Arial" w:hAnsi="Arial" w:cs="Arial"/>
          <w:sz w:val="24"/>
          <w:szCs w:val="24"/>
        </w:rPr>
        <w:t>o</w:t>
      </w:r>
      <w:r w:rsidRPr="003C6C45">
        <w:rPr>
          <w:rFonts w:ascii="Arial" w:hAnsi="Arial" w:cs="Arial"/>
          <w:sz w:val="24"/>
          <w:szCs w:val="24"/>
        </w:rPr>
        <w:t xml:space="preserve"> </w:t>
      </w:r>
      <w:r w:rsidR="00BC1913">
        <w:rPr>
          <w:rFonts w:ascii="Arial" w:hAnsi="Arial" w:cs="Arial"/>
          <w:sz w:val="24"/>
          <w:szCs w:val="24"/>
        </w:rPr>
        <w:t xml:space="preserve">anterior, </w:t>
      </w:r>
      <w:r w:rsidRPr="003C6C45">
        <w:rPr>
          <w:rFonts w:ascii="Arial" w:hAnsi="Arial" w:cs="Arial"/>
          <w:sz w:val="24"/>
          <w:szCs w:val="24"/>
        </w:rPr>
        <w:t>diversas materias anteriormente reguladas por el Reglamento Interior de la Hacienda Municipal fueron incorporadas, actualizadas y sistematizadas en un solo ordenamiento administrativo.</w:t>
      </w:r>
    </w:p>
    <w:p w14:paraId="41DB0A62" w14:textId="77777777" w:rsidR="00BC1913" w:rsidRPr="003C6C45" w:rsidRDefault="00BC1913" w:rsidP="003C6C45">
      <w:pPr>
        <w:spacing w:after="0" w:line="278" w:lineRule="auto"/>
        <w:jc w:val="both"/>
        <w:rPr>
          <w:rFonts w:ascii="Arial" w:hAnsi="Arial" w:cs="Arial"/>
          <w:sz w:val="24"/>
          <w:szCs w:val="24"/>
        </w:rPr>
      </w:pPr>
    </w:p>
    <w:p w14:paraId="141E75AC" w14:textId="6416F3A4" w:rsidR="003C6C45" w:rsidRPr="00BC1913" w:rsidRDefault="003C6C45" w:rsidP="003C6C45">
      <w:pPr>
        <w:spacing w:after="0" w:line="278" w:lineRule="auto"/>
        <w:jc w:val="both"/>
        <w:rPr>
          <w:rFonts w:ascii="Arial" w:hAnsi="Arial" w:cs="Arial"/>
          <w:sz w:val="24"/>
          <w:szCs w:val="24"/>
        </w:rPr>
      </w:pPr>
      <w:r w:rsidRPr="00BC1913">
        <w:rPr>
          <w:rFonts w:ascii="Arial" w:hAnsi="Arial" w:cs="Arial"/>
          <w:sz w:val="24"/>
          <w:szCs w:val="24"/>
        </w:rPr>
        <w:t>La permanencia de ambos reglamentos genera duplicidad normativa, posibles contradicciones en la interpretación de competencias y una dispersión regulatoria que dificulta la aplicación uniforme del marco jurídico municipal.</w:t>
      </w:r>
    </w:p>
    <w:p w14:paraId="76DEC788" w14:textId="77777777" w:rsidR="00BC1913" w:rsidRPr="00BC1913" w:rsidRDefault="00BC1913" w:rsidP="003C6C45">
      <w:pPr>
        <w:spacing w:after="0" w:line="278" w:lineRule="auto"/>
        <w:jc w:val="both"/>
        <w:rPr>
          <w:rFonts w:ascii="Arial" w:hAnsi="Arial" w:cs="Arial"/>
          <w:sz w:val="24"/>
          <w:szCs w:val="24"/>
        </w:rPr>
      </w:pPr>
    </w:p>
    <w:p w14:paraId="3413A94E" w14:textId="77777777" w:rsidR="00BC1913" w:rsidRPr="00BC1913" w:rsidRDefault="00BC1913" w:rsidP="00BC1913">
      <w:pPr>
        <w:jc w:val="both"/>
        <w:rPr>
          <w:rFonts w:ascii="Arial" w:hAnsi="Arial" w:cs="Arial"/>
          <w:sz w:val="24"/>
          <w:szCs w:val="24"/>
        </w:rPr>
      </w:pPr>
      <w:r w:rsidRPr="00BC1913">
        <w:rPr>
          <w:rFonts w:ascii="Arial" w:hAnsi="Arial" w:cs="Arial"/>
          <w:sz w:val="24"/>
          <w:szCs w:val="24"/>
        </w:rPr>
        <w:t>El Ayuntamiento de Zapotlán el Grande, Jalisco, en ejercicio de las facultades que le confieren la Constitución Política de los Estados Unidos Mexicanos, la Constitución Política del Estado de Jalisco y la Ley del Gobierno y la Administración Pública Municipal del Estado de Jalisco, considera procedente la abrogación del Reglamento Interior de la Hacienda Municipal.</w:t>
      </w:r>
    </w:p>
    <w:p w14:paraId="7152DE3D" w14:textId="77777777" w:rsidR="00BC1913" w:rsidRPr="00BC1913" w:rsidRDefault="00BC1913" w:rsidP="00BC1913">
      <w:pPr>
        <w:jc w:val="both"/>
        <w:rPr>
          <w:rFonts w:ascii="Arial" w:hAnsi="Arial" w:cs="Arial"/>
          <w:sz w:val="24"/>
          <w:szCs w:val="24"/>
        </w:rPr>
      </w:pPr>
      <w:r w:rsidRPr="00BC1913">
        <w:rPr>
          <w:rFonts w:ascii="Arial" w:hAnsi="Arial" w:cs="Arial"/>
          <w:sz w:val="24"/>
          <w:szCs w:val="24"/>
        </w:rPr>
        <w:t>Lo anterior obedece a que dicho ordenamiento ha quedado materialmente superado por la expedición y vigencia del Reglamento del Gobierno y la Administración Pública Municipal de Zapotlán el Grande, Jalisco, el cual regula de manera integral la estructura orgánica, atribuciones, competencias y funcionamiento de las dependencias que integran la administración pública municipal, incluyendo aquellas encargadas de la hacienda pública municipal.</w:t>
      </w:r>
    </w:p>
    <w:p w14:paraId="1324C040" w14:textId="77777777" w:rsidR="00BC1913" w:rsidRPr="00BC1913" w:rsidRDefault="00BC1913" w:rsidP="00BC1913">
      <w:pPr>
        <w:jc w:val="both"/>
        <w:rPr>
          <w:rFonts w:ascii="Arial" w:hAnsi="Arial" w:cs="Arial"/>
          <w:sz w:val="24"/>
          <w:szCs w:val="24"/>
        </w:rPr>
      </w:pPr>
      <w:r w:rsidRPr="00BC1913">
        <w:rPr>
          <w:rFonts w:ascii="Arial" w:hAnsi="Arial" w:cs="Arial"/>
          <w:sz w:val="24"/>
          <w:szCs w:val="24"/>
        </w:rPr>
        <w:t>La coexistencia de ambos reglamentos genera duplicidad normativa, dispersión de disposiciones y el riesgo de interpretaciones contradictorias respecto de las facultades y responsabilidades de las unidades administrativas, lo que resulta contrario a los principios de certeza, seguridad jurídica, eficacia administrativa y buena regulación que deben regir la actuación de la administración pública municipal.</w:t>
      </w:r>
    </w:p>
    <w:p w14:paraId="03F014EC" w14:textId="77777777" w:rsidR="00BC1913" w:rsidRPr="00BC1913" w:rsidRDefault="00BC1913" w:rsidP="00BC1913">
      <w:pPr>
        <w:jc w:val="both"/>
        <w:rPr>
          <w:rFonts w:ascii="Arial" w:hAnsi="Arial" w:cs="Arial"/>
          <w:sz w:val="24"/>
          <w:szCs w:val="24"/>
        </w:rPr>
      </w:pPr>
      <w:r w:rsidRPr="00BC1913">
        <w:rPr>
          <w:rFonts w:ascii="Arial" w:hAnsi="Arial" w:cs="Arial"/>
          <w:sz w:val="24"/>
          <w:szCs w:val="24"/>
        </w:rPr>
        <w:t>Asimismo, la permanencia del Reglamento Interior de la Hacienda Municipal carece de justificación jurídica y administrativa, al encontrarse su contenido incorporado, actualizado o regulado por el Reglamento del Gobierno y la Administración Pública Municipal de Zapotlán el Grande, Jalisco, instrumento que constituye el ordenamiento rector de la organización administrativa del Municipio.</w:t>
      </w:r>
    </w:p>
    <w:p w14:paraId="2C5F41A8" w14:textId="77777777" w:rsidR="00BC1913" w:rsidRDefault="00BC1913" w:rsidP="00BC1913">
      <w:pPr>
        <w:jc w:val="both"/>
        <w:rPr>
          <w:rFonts w:ascii="Arial" w:hAnsi="Arial" w:cs="Arial"/>
          <w:sz w:val="24"/>
          <w:szCs w:val="24"/>
        </w:rPr>
      </w:pPr>
      <w:r w:rsidRPr="00BC1913">
        <w:rPr>
          <w:rFonts w:ascii="Arial" w:hAnsi="Arial" w:cs="Arial"/>
          <w:sz w:val="24"/>
          <w:szCs w:val="24"/>
        </w:rPr>
        <w:t>En ese sentido, la abrogación del Reglamento Interior de la Hacienda Municipal tiene como finalidad depurar el marco normativo municipal, evitar duplicidades regulatorias, fortalecer la claridad del sistema jurídico municipal y garantizar que la actuación de las autoridades se sustente en un solo ordenamiento orgánico vigente, actualizado y sistemático.</w:t>
      </w:r>
    </w:p>
    <w:p w14:paraId="7EADAC18" w14:textId="5F482F5B" w:rsidR="00F96062" w:rsidRDefault="00F96062" w:rsidP="00BC1913">
      <w:pPr>
        <w:jc w:val="both"/>
        <w:rPr>
          <w:rFonts w:ascii="Arial" w:hAnsi="Arial" w:cs="Arial"/>
          <w:sz w:val="24"/>
          <w:szCs w:val="24"/>
        </w:rPr>
      </w:pPr>
      <w:r>
        <w:rPr>
          <w:rFonts w:ascii="Arial" w:hAnsi="Arial" w:cs="Arial"/>
          <w:sz w:val="24"/>
          <w:szCs w:val="24"/>
        </w:rPr>
        <w:t xml:space="preserve"> </w:t>
      </w:r>
    </w:p>
    <w:p w14:paraId="6C87C226" w14:textId="308C3242" w:rsidR="00500937" w:rsidRPr="00500937" w:rsidRDefault="00500937" w:rsidP="00500937">
      <w:pPr>
        <w:jc w:val="center"/>
        <w:rPr>
          <w:rFonts w:ascii="Arial" w:hAnsi="Arial" w:cs="Arial"/>
          <w:b/>
          <w:bCs/>
          <w:sz w:val="24"/>
          <w:szCs w:val="24"/>
        </w:rPr>
      </w:pPr>
      <w:r w:rsidRPr="00500937">
        <w:rPr>
          <w:rFonts w:ascii="Arial" w:hAnsi="Arial" w:cs="Arial"/>
          <w:b/>
          <w:bCs/>
          <w:sz w:val="24"/>
          <w:szCs w:val="24"/>
        </w:rPr>
        <w:lastRenderedPageBreak/>
        <w:t>FUNDAMENTO LEGAL</w:t>
      </w:r>
      <w:r w:rsidRPr="00500937">
        <w:rPr>
          <w:rFonts w:ascii="Arial" w:hAnsi="Arial" w:cs="Arial"/>
          <w:b/>
          <w:bCs/>
          <w:sz w:val="24"/>
          <w:szCs w:val="24"/>
        </w:rPr>
        <w:t xml:space="preserve">: </w:t>
      </w:r>
    </w:p>
    <w:p w14:paraId="2F3021D1" w14:textId="77777777" w:rsidR="00500937" w:rsidRDefault="00500937" w:rsidP="00500937">
      <w:pPr>
        <w:spacing w:after="0"/>
        <w:jc w:val="both"/>
        <w:rPr>
          <w:rFonts w:ascii="Arial" w:hAnsi="Arial" w:cs="Arial"/>
          <w:sz w:val="24"/>
          <w:szCs w:val="24"/>
        </w:rPr>
      </w:pPr>
      <w:r w:rsidRPr="00500937">
        <w:rPr>
          <w:rFonts w:ascii="Arial" w:hAnsi="Arial" w:cs="Arial"/>
          <w:sz w:val="24"/>
          <w:szCs w:val="24"/>
        </w:rPr>
        <w:t>La presente iniciativa se sustenta en:</w:t>
      </w:r>
    </w:p>
    <w:p w14:paraId="0F00F4E6" w14:textId="77777777" w:rsidR="00500937" w:rsidRPr="00500937" w:rsidRDefault="00500937" w:rsidP="00500937">
      <w:pPr>
        <w:spacing w:after="0"/>
        <w:jc w:val="both"/>
        <w:rPr>
          <w:rFonts w:ascii="Arial" w:hAnsi="Arial" w:cs="Arial"/>
          <w:sz w:val="24"/>
          <w:szCs w:val="24"/>
        </w:rPr>
      </w:pPr>
    </w:p>
    <w:p w14:paraId="648E2C0F" w14:textId="77777777" w:rsidR="00500937" w:rsidRPr="00500937" w:rsidRDefault="00500937" w:rsidP="00500937">
      <w:pPr>
        <w:numPr>
          <w:ilvl w:val="0"/>
          <w:numId w:val="2"/>
        </w:numPr>
        <w:spacing w:after="0" w:line="278" w:lineRule="auto"/>
        <w:jc w:val="both"/>
        <w:rPr>
          <w:rFonts w:ascii="Arial" w:hAnsi="Arial" w:cs="Arial"/>
          <w:sz w:val="24"/>
          <w:szCs w:val="24"/>
        </w:rPr>
      </w:pPr>
      <w:r w:rsidRPr="00500937">
        <w:rPr>
          <w:rFonts w:ascii="Arial" w:hAnsi="Arial" w:cs="Arial"/>
          <w:sz w:val="24"/>
          <w:szCs w:val="24"/>
        </w:rPr>
        <w:t>Artículo 115, fracción II, de la Constitución Política de los Estados Unidos Mexicanos.</w:t>
      </w:r>
    </w:p>
    <w:p w14:paraId="3D3D332F" w14:textId="77777777" w:rsidR="00500937" w:rsidRPr="00500937" w:rsidRDefault="00500937" w:rsidP="00500937">
      <w:pPr>
        <w:numPr>
          <w:ilvl w:val="0"/>
          <w:numId w:val="2"/>
        </w:numPr>
        <w:spacing w:after="0" w:line="278" w:lineRule="auto"/>
        <w:jc w:val="both"/>
        <w:rPr>
          <w:rFonts w:ascii="Arial" w:hAnsi="Arial" w:cs="Arial"/>
          <w:sz w:val="24"/>
          <w:szCs w:val="24"/>
        </w:rPr>
      </w:pPr>
      <w:r w:rsidRPr="00500937">
        <w:rPr>
          <w:rFonts w:ascii="Arial" w:hAnsi="Arial" w:cs="Arial"/>
          <w:sz w:val="24"/>
          <w:szCs w:val="24"/>
        </w:rPr>
        <w:t>Artículos 73, 77, fracción II, 79 y demás aplicables de la Constitución Política del Estado de Jalisco.</w:t>
      </w:r>
    </w:p>
    <w:p w14:paraId="6FE175F3" w14:textId="77777777" w:rsidR="00500937" w:rsidRPr="00500937" w:rsidRDefault="00500937" w:rsidP="00500937">
      <w:pPr>
        <w:numPr>
          <w:ilvl w:val="0"/>
          <w:numId w:val="2"/>
        </w:numPr>
        <w:spacing w:after="0" w:line="278" w:lineRule="auto"/>
        <w:jc w:val="both"/>
        <w:rPr>
          <w:rFonts w:ascii="Arial" w:hAnsi="Arial" w:cs="Arial"/>
          <w:sz w:val="24"/>
          <w:szCs w:val="24"/>
        </w:rPr>
      </w:pPr>
      <w:r w:rsidRPr="00500937">
        <w:rPr>
          <w:rFonts w:ascii="Arial" w:hAnsi="Arial" w:cs="Arial"/>
          <w:sz w:val="24"/>
          <w:szCs w:val="24"/>
        </w:rPr>
        <w:t>Artículos aplicables de la Ley del Gobierno y la Administración Pública Municipal del Estado de Jalisco, que facultan a los ayuntamientos para expedir, reformar, derogar y abrogar reglamentos municipales mediante el procedimiento correspondiente.</w:t>
      </w:r>
    </w:p>
    <w:p w14:paraId="3776F05A" w14:textId="77777777" w:rsidR="00500937" w:rsidRPr="00E711FC" w:rsidRDefault="00500937" w:rsidP="00500937">
      <w:pPr>
        <w:numPr>
          <w:ilvl w:val="0"/>
          <w:numId w:val="2"/>
        </w:numPr>
        <w:spacing w:after="0" w:line="278" w:lineRule="auto"/>
        <w:jc w:val="both"/>
        <w:rPr>
          <w:rFonts w:ascii="Arial" w:hAnsi="Arial" w:cs="Arial"/>
        </w:rPr>
      </w:pPr>
      <w:r w:rsidRPr="00500937">
        <w:rPr>
          <w:rFonts w:ascii="Arial" w:hAnsi="Arial" w:cs="Arial"/>
          <w:sz w:val="24"/>
          <w:szCs w:val="24"/>
        </w:rPr>
        <w:t>Artículos aplicables del Reglamento del Gobierno y la Administración Pública Municipal de Zapotlán el Grande, Jalisco, relativos al procedimiento</w:t>
      </w:r>
      <w:r w:rsidRPr="00E711FC">
        <w:rPr>
          <w:rFonts w:ascii="Arial" w:hAnsi="Arial" w:cs="Arial"/>
        </w:rPr>
        <w:t xml:space="preserve"> para la </w:t>
      </w:r>
      <w:r w:rsidRPr="00500937">
        <w:rPr>
          <w:rFonts w:ascii="Arial" w:hAnsi="Arial" w:cs="Arial"/>
          <w:sz w:val="24"/>
          <w:szCs w:val="24"/>
        </w:rPr>
        <w:t>presentación, estudio y aprobación de iniciativas y decretos municipales.</w:t>
      </w:r>
    </w:p>
    <w:p w14:paraId="74E3094A" w14:textId="77777777" w:rsidR="00500937" w:rsidRDefault="00500937" w:rsidP="00500937">
      <w:pPr>
        <w:spacing w:after="0"/>
        <w:jc w:val="both"/>
        <w:rPr>
          <w:rFonts w:ascii="Arial" w:hAnsi="Arial" w:cs="Arial"/>
          <w:sz w:val="24"/>
          <w:szCs w:val="24"/>
        </w:rPr>
      </w:pPr>
    </w:p>
    <w:p w14:paraId="3AC5E980" w14:textId="47BDDA07" w:rsidR="00500937" w:rsidRPr="00500937" w:rsidRDefault="00500937" w:rsidP="00500937">
      <w:pPr>
        <w:jc w:val="center"/>
        <w:rPr>
          <w:rFonts w:ascii="Arial" w:hAnsi="Arial" w:cs="Arial"/>
          <w:b/>
          <w:bCs/>
          <w:sz w:val="24"/>
          <w:szCs w:val="24"/>
        </w:rPr>
      </w:pPr>
      <w:r w:rsidRPr="00500937">
        <w:rPr>
          <w:rFonts w:ascii="Arial" w:hAnsi="Arial" w:cs="Arial"/>
          <w:b/>
          <w:bCs/>
          <w:sz w:val="24"/>
          <w:szCs w:val="24"/>
        </w:rPr>
        <w:t>C</w:t>
      </w:r>
      <w:r w:rsidRPr="00500937">
        <w:rPr>
          <w:rFonts w:ascii="Arial" w:hAnsi="Arial" w:cs="Arial"/>
          <w:b/>
          <w:bCs/>
          <w:sz w:val="24"/>
          <w:szCs w:val="24"/>
        </w:rPr>
        <w:t xml:space="preserve"> </w:t>
      </w:r>
      <w:r w:rsidRPr="00500937">
        <w:rPr>
          <w:rFonts w:ascii="Arial" w:hAnsi="Arial" w:cs="Arial"/>
          <w:b/>
          <w:bCs/>
          <w:sz w:val="24"/>
          <w:szCs w:val="24"/>
        </w:rPr>
        <w:t>O</w:t>
      </w:r>
      <w:r w:rsidRPr="00500937">
        <w:rPr>
          <w:rFonts w:ascii="Arial" w:hAnsi="Arial" w:cs="Arial"/>
          <w:b/>
          <w:bCs/>
          <w:sz w:val="24"/>
          <w:szCs w:val="24"/>
        </w:rPr>
        <w:t xml:space="preserve"> </w:t>
      </w:r>
      <w:r w:rsidRPr="00500937">
        <w:rPr>
          <w:rFonts w:ascii="Arial" w:hAnsi="Arial" w:cs="Arial"/>
          <w:b/>
          <w:bCs/>
          <w:sz w:val="24"/>
          <w:szCs w:val="24"/>
        </w:rPr>
        <w:t>N</w:t>
      </w:r>
      <w:r w:rsidRPr="00500937">
        <w:rPr>
          <w:rFonts w:ascii="Arial" w:hAnsi="Arial" w:cs="Arial"/>
          <w:b/>
          <w:bCs/>
          <w:sz w:val="24"/>
          <w:szCs w:val="24"/>
        </w:rPr>
        <w:t xml:space="preserve"> </w:t>
      </w:r>
      <w:r w:rsidRPr="00500937">
        <w:rPr>
          <w:rFonts w:ascii="Arial" w:hAnsi="Arial" w:cs="Arial"/>
          <w:b/>
          <w:bCs/>
          <w:sz w:val="24"/>
          <w:szCs w:val="24"/>
        </w:rPr>
        <w:t>S</w:t>
      </w:r>
      <w:r w:rsidRPr="00500937">
        <w:rPr>
          <w:rFonts w:ascii="Arial" w:hAnsi="Arial" w:cs="Arial"/>
          <w:b/>
          <w:bCs/>
          <w:sz w:val="24"/>
          <w:szCs w:val="24"/>
        </w:rPr>
        <w:t xml:space="preserve"> </w:t>
      </w:r>
      <w:r w:rsidRPr="00500937">
        <w:rPr>
          <w:rFonts w:ascii="Arial" w:hAnsi="Arial" w:cs="Arial"/>
          <w:b/>
          <w:bCs/>
          <w:sz w:val="24"/>
          <w:szCs w:val="24"/>
        </w:rPr>
        <w:t>I</w:t>
      </w:r>
      <w:r w:rsidRPr="00500937">
        <w:rPr>
          <w:rFonts w:ascii="Arial" w:hAnsi="Arial" w:cs="Arial"/>
          <w:b/>
          <w:bCs/>
          <w:sz w:val="24"/>
          <w:szCs w:val="24"/>
        </w:rPr>
        <w:t xml:space="preserve"> </w:t>
      </w:r>
      <w:r w:rsidRPr="00500937">
        <w:rPr>
          <w:rFonts w:ascii="Arial" w:hAnsi="Arial" w:cs="Arial"/>
          <w:b/>
          <w:bCs/>
          <w:sz w:val="24"/>
          <w:szCs w:val="24"/>
        </w:rPr>
        <w:t>D</w:t>
      </w:r>
      <w:r w:rsidRPr="00500937">
        <w:rPr>
          <w:rFonts w:ascii="Arial" w:hAnsi="Arial" w:cs="Arial"/>
          <w:b/>
          <w:bCs/>
          <w:sz w:val="24"/>
          <w:szCs w:val="24"/>
        </w:rPr>
        <w:t xml:space="preserve"> </w:t>
      </w:r>
      <w:r w:rsidRPr="00500937">
        <w:rPr>
          <w:rFonts w:ascii="Arial" w:hAnsi="Arial" w:cs="Arial"/>
          <w:b/>
          <w:bCs/>
          <w:sz w:val="24"/>
          <w:szCs w:val="24"/>
        </w:rPr>
        <w:t>E</w:t>
      </w:r>
      <w:r w:rsidRPr="00500937">
        <w:rPr>
          <w:rFonts w:ascii="Arial" w:hAnsi="Arial" w:cs="Arial"/>
          <w:b/>
          <w:bCs/>
          <w:sz w:val="24"/>
          <w:szCs w:val="24"/>
        </w:rPr>
        <w:t xml:space="preserve"> </w:t>
      </w:r>
      <w:r w:rsidRPr="00500937">
        <w:rPr>
          <w:rFonts w:ascii="Arial" w:hAnsi="Arial" w:cs="Arial"/>
          <w:b/>
          <w:bCs/>
          <w:sz w:val="24"/>
          <w:szCs w:val="24"/>
        </w:rPr>
        <w:t>R</w:t>
      </w:r>
      <w:r w:rsidRPr="00500937">
        <w:rPr>
          <w:rFonts w:ascii="Arial" w:hAnsi="Arial" w:cs="Arial"/>
          <w:b/>
          <w:bCs/>
          <w:sz w:val="24"/>
          <w:szCs w:val="24"/>
        </w:rPr>
        <w:t xml:space="preserve"> </w:t>
      </w:r>
      <w:r w:rsidRPr="00500937">
        <w:rPr>
          <w:rFonts w:ascii="Arial" w:hAnsi="Arial" w:cs="Arial"/>
          <w:b/>
          <w:bCs/>
          <w:sz w:val="24"/>
          <w:szCs w:val="24"/>
        </w:rPr>
        <w:t>A</w:t>
      </w:r>
      <w:r w:rsidRPr="00500937">
        <w:rPr>
          <w:rFonts w:ascii="Arial" w:hAnsi="Arial" w:cs="Arial"/>
          <w:b/>
          <w:bCs/>
          <w:sz w:val="24"/>
          <w:szCs w:val="24"/>
        </w:rPr>
        <w:t xml:space="preserve"> </w:t>
      </w:r>
      <w:r w:rsidRPr="00500937">
        <w:rPr>
          <w:rFonts w:ascii="Arial" w:hAnsi="Arial" w:cs="Arial"/>
          <w:b/>
          <w:bCs/>
          <w:sz w:val="24"/>
          <w:szCs w:val="24"/>
        </w:rPr>
        <w:t>N</w:t>
      </w:r>
      <w:r w:rsidRPr="00500937">
        <w:rPr>
          <w:rFonts w:ascii="Arial" w:hAnsi="Arial" w:cs="Arial"/>
          <w:b/>
          <w:bCs/>
          <w:sz w:val="24"/>
          <w:szCs w:val="24"/>
        </w:rPr>
        <w:t xml:space="preserve"> </w:t>
      </w:r>
      <w:r w:rsidRPr="00500937">
        <w:rPr>
          <w:rFonts w:ascii="Arial" w:hAnsi="Arial" w:cs="Arial"/>
          <w:b/>
          <w:bCs/>
          <w:sz w:val="24"/>
          <w:szCs w:val="24"/>
        </w:rPr>
        <w:t>D</w:t>
      </w:r>
      <w:r w:rsidRPr="00500937">
        <w:rPr>
          <w:rFonts w:ascii="Arial" w:hAnsi="Arial" w:cs="Arial"/>
          <w:b/>
          <w:bCs/>
          <w:sz w:val="24"/>
          <w:szCs w:val="24"/>
        </w:rPr>
        <w:t xml:space="preserve"> </w:t>
      </w:r>
      <w:r w:rsidRPr="00500937">
        <w:rPr>
          <w:rFonts w:ascii="Arial" w:hAnsi="Arial" w:cs="Arial"/>
          <w:b/>
          <w:bCs/>
          <w:sz w:val="24"/>
          <w:szCs w:val="24"/>
        </w:rPr>
        <w:t>O</w:t>
      </w:r>
      <w:r w:rsidRPr="00500937">
        <w:rPr>
          <w:rFonts w:ascii="Arial" w:hAnsi="Arial" w:cs="Arial"/>
          <w:b/>
          <w:bCs/>
          <w:sz w:val="24"/>
          <w:szCs w:val="24"/>
        </w:rPr>
        <w:t xml:space="preserve"> </w:t>
      </w:r>
      <w:proofErr w:type="gramStart"/>
      <w:r w:rsidRPr="00500937">
        <w:rPr>
          <w:rFonts w:ascii="Arial" w:hAnsi="Arial" w:cs="Arial"/>
          <w:b/>
          <w:bCs/>
          <w:sz w:val="24"/>
          <w:szCs w:val="24"/>
        </w:rPr>
        <w:t>S</w:t>
      </w:r>
      <w:r w:rsidRPr="00500937">
        <w:rPr>
          <w:rFonts w:ascii="Arial" w:hAnsi="Arial" w:cs="Arial"/>
          <w:b/>
          <w:bCs/>
          <w:sz w:val="24"/>
          <w:szCs w:val="24"/>
        </w:rPr>
        <w:t xml:space="preserve"> :</w:t>
      </w:r>
      <w:proofErr w:type="gramEnd"/>
      <w:r w:rsidRPr="00500937">
        <w:rPr>
          <w:rFonts w:ascii="Arial" w:hAnsi="Arial" w:cs="Arial"/>
          <w:b/>
          <w:bCs/>
          <w:sz w:val="24"/>
          <w:szCs w:val="24"/>
        </w:rPr>
        <w:t xml:space="preserve"> </w:t>
      </w:r>
    </w:p>
    <w:p w14:paraId="2CD901F2" w14:textId="77777777" w:rsidR="00037F22" w:rsidRDefault="00037F22" w:rsidP="00500937">
      <w:pPr>
        <w:jc w:val="both"/>
        <w:rPr>
          <w:rFonts w:ascii="Arial" w:hAnsi="Arial" w:cs="Arial"/>
          <w:b/>
          <w:bCs/>
          <w:sz w:val="24"/>
          <w:szCs w:val="24"/>
        </w:rPr>
      </w:pPr>
    </w:p>
    <w:p w14:paraId="559BA7B8" w14:textId="576084F1" w:rsidR="00500937" w:rsidRPr="00500937" w:rsidRDefault="00500937" w:rsidP="00500937">
      <w:pPr>
        <w:jc w:val="both"/>
        <w:rPr>
          <w:rFonts w:ascii="Arial" w:hAnsi="Arial" w:cs="Arial"/>
          <w:sz w:val="24"/>
          <w:szCs w:val="24"/>
        </w:rPr>
      </w:pPr>
      <w:r w:rsidRPr="00500937">
        <w:rPr>
          <w:rFonts w:ascii="Arial" w:hAnsi="Arial" w:cs="Arial"/>
          <w:b/>
          <w:bCs/>
          <w:sz w:val="24"/>
          <w:szCs w:val="24"/>
        </w:rPr>
        <w:t>I.</w:t>
      </w:r>
      <w:r w:rsidRPr="00500937">
        <w:rPr>
          <w:rFonts w:ascii="Arial" w:hAnsi="Arial" w:cs="Arial"/>
          <w:sz w:val="24"/>
          <w:szCs w:val="24"/>
        </w:rPr>
        <w:t xml:space="preserve"> Que el artículo 115, fracción II, de la Constitución Política de los Estados Unidos Mexicanos reconoce la facultad reglamentaria de los ayuntamientos para aprobar, reformar, derogar y abrogar los reglamentos necesarios para organizar la administración pública municipal.</w:t>
      </w:r>
    </w:p>
    <w:p w14:paraId="4F7E1DFA" w14:textId="77777777" w:rsidR="00500937" w:rsidRPr="00500937" w:rsidRDefault="00500937" w:rsidP="00500937">
      <w:pPr>
        <w:jc w:val="both"/>
        <w:rPr>
          <w:rFonts w:ascii="Arial" w:hAnsi="Arial" w:cs="Arial"/>
          <w:sz w:val="24"/>
          <w:szCs w:val="24"/>
        </w:rPr>
      </w:pPr>
      <w:r w:rsidRPr="00500937">
        <w:rPr>
          <w:rFonts w:ascii="Arial" w:hAnsi="Arial" w:cs="Arial"/>
          <w:b/>
          <w:bCs/>
          <w:sz w:val="24"/>
          <w:szCs w:val="24"/>
        </w:rPr>
        <w:t>II.</w:t>
      </w:r>
      <w:r w:rsidRPr="00500937">
        <w:rPr>
          <w:rFonts w:ascii="Arial" w:hAnsi="Arial" w:cs="Arial"/>
          <w:sz w:val="24"/>
          <w:szCs w:val="24"/>
        </w:rPr>
        <w:t xml:space="preserve"> Que la Constitución Política del Estado de Jalisco reconoce la autonomía municipal para expedir los ordenamientos que regulen su organización y funcionamiento, en armonía con la legislación estatal.</w:t>
      </w:r>
    </w:p>
    <w:p w14:paraId="3450DB62" w14:textId="77777777" w:rsidR="00500937" w:rsidRPr="00500937" w:rsidRDefault="00500937" w:rsidP="00500937">
      <w:pPr>
        <w:jc w:val="both"/>
        <w:rPr>
          <w:rFonts w:ascii="Arial" w:hAnsi="Arial" w:cs="Arial"/>
          <w:sz w:val="24"/>
          <w:szCs w:val="24"/>
        </w:rPr>
      </w:pPr>
      <w:r w:rsidRPr="00500937">
        <w:rPr>
          <w:rFonts w:ascii="Arial" w:hAnsi="Arial" w:cs="Arial"/>
          <w:b/>
          <w:bCs/>
          <w:sz w:val="24"/>
          <w:szCs w:val="24"/>
        </w:rPr>
        <w:t>III.</w:t>
      </w:r>
      <w:r w:rsidRPr="00500937">
        <w:rPr>
          <w:rFonts w:ascii="Arial" w:hAnsi="Arial" w:cs="Arial"/>
          <w:sz w:val="24"/>
          <w:szCs w:val="24"/>
        </w:rPr>
        <w:t xml:space="preserve"> Que la Ley del Gobierno y la Administración Pública Municipal del Estado de Jalisco faculta al Ayuntamiento para expedir, reformar, derogar y abrogar los reglamentos municipales, siguiendo el procedimiento legal correspondiente.</w:t>
      </w:r>
    </w:p>
    <w:p w14:paraId="1CFD1718" w14:textId="77777777" w:rsidR="00500937" w:rsidRPr="00500937" w:rsidRDefault="00500937" w:rsidP="00500937">
      <w:pPr>
        <w:jc w:val="both"/>
        <w:rPr>
          <w:rFonts w:ascii="Arial" w:hAnsi="Arial" w:cs="Arial"/>
          <w:sz w:val="24"/>
          <w:szCs w:val="24"/>
        </w:rPr>
      </w:pPr>
      <w:r w:rsidRPr="00500937">
        <w:rPr>
          <w:rFonts w:ascii="Arial" w:hAnsi="Arial" w:cs="Arial"/>
          <w:b/>
          <w:bCs/>
          <w:sz w:val="24"/>
          <w:szCs w:val="24"/>
        </w:rPr>
        <w:t>IV.</w:t>
      </w:r>
      <w:r w:rsidRPr="00500937">
        <w:rPr>
          <w:rFonts w:ascii="Arial" w:hAnsi="Arial" w:cs="Arial"/>
          <w:sz w:val="24"/>
          <w:szCs w:val="24"/>
        </w:rPr>
        <w:t xml:space="preserve"> Que el Reglamento del Gobierno y la Administración Pública Municipal de Zapotlán el Grande constituye actualmente el ordenamiento general que regula la organización administrativa del municipio, incluyendo la estructura, atribuciones y funcionamiento de la Tesorería Municipal y demás dependencias hacendarias.</w:t>
      </w:r>
    </w:p>
    <w:p w14:paraId="346BBB0D" w14:textId="77777777" w:rsidR="00500937" w:rsidRPr="00500937" w:rsidRDefault="00500937" w:rsidP="00500937">
      <w:pPr>
        <w:jc w:val="both"/>
        <w:rPr>
          <w:rFonts w:ascii="Arial" w:hAnsi="Arial" w:cs="Arial"/>
          <w:sz w:val="24"/>
          <w:szCs w:val="24"/>
        </w:rPr>
      </w:pPr>
      <w:r w:rsidRPr="00500937">
        <w:rPr>
          <w:rFonts w:ascii="Arial" w:hAnsi="Arial" w:cs="Arial"/>
          <w:b/>
          <w:bCs/>
          <w:sz w:val="24"/>
          <w:szCs w:val="24"/>
        </w:rPr>
        <w:t>V.</w:t>
      </w:r>
      <w:r w:rsidRPr="00500937">
        <w:rPr>
          <w:rFonts w:ascii="Arial" w:hAnsi="Arial" w:cs="Arial"/>
          <w:sz w:val="24"/>
          <w:szCs w:val="24"/>
        </w:rPr>
        <w:t xml:space="preserve"> Que mantener vigente el Reglamento Interior de la Hacienda Municipal resulta innecesario, al existir un ordenamiento posterior que regula de forma integral la materia, lo que provoca duplicidad normativa y puede generar incertidumbre respecto de las disposiciones aplicables.</w:t>
      </w:r>
    </w:p>
    <w:p w14:paraId="23F3B891" w14:textId="77777777" w:rsidR="00500937" w:rsidRPr="00500937" w:rsidRDefault="00500937" w:rsidP="00500937">
      <w:pPr>
        <w:jc w:val="both"/>
        <w:rPr>
          <w:rFonts w:ascii="Arial" w:hAnsi="Arial" w:cs="Arial"/>
          <w:sz w:val="24"/>
          <w:szCs w:val="24"/>
        </w:rPr>
      </w:pPr>
      <w:r w:rsidRPr="00500937">
        <w:rPr>
          <w:rFonts w:ascii="Arial" w:hAnsi="Arial" w:cs="Arial"/>
          <w:b/>
          <w:bCs/>
          <w:sz w:val="24"/>
          <w:szCs w:val="24"/>
        </w:rPr>
        <w:lastRenderedPageBreak/>
        <w:t>VI.</w:t>
      </w:r>
      <w:r w:rsidRPr="00500937">
        <w:rPr>
          <w:rFonts w:ascii="Arial" w:hAnsi="Arial" w:cs="Arial"/>
          <w:sz w:val="24"/>
          <w:szCs w:val="24"/>
        </w:rPr>
        <w:t xml:space="preserve"> Que la simplificación del marco regulatorio municipal constituye una buena práctica de gobierno, fortalece la seguridad jurídica, facilita la actuación de las autoridades administrativas y brinda mayor certeza a las personas gobernadas.</w:t>
      </w:r>
    </w:p>
    <w:p w14:paraId="57FC5A28" w14:textId="77777777" w:rsidR="00500937" w:rsidRDefault="00500937" w:rsidP="00500937">
      <w:pPr>
        <w:jc w:val="both"/>
        <w:rPr>
          <w:rFonts w:ascii="Arial" w:hAnsi="Arial" w:cs="Arial"/>
          <w:sz w:val="24"/>
          <w:szCs w:val="24"/>
        </w:rPr>
      </w:pPr>
      <w:r w:rsidRPr="00500937">
        <w:rPr>
          <w:rFonts w:ascii="Arial" w:hAnsi="Arial" w:cs="Arial"/>
          <w:b/>
          <w:bCs/>
          <w:sz w:val="24"/>
          <w:szCs w:val="24"/>
        </w:rPr>
        <w:t>VII.</w:t>
      </w:r>
      <w:r w:rsidRPr="00500937">
        <w:rPr>
          <w:rFonts w:ascii="Arial" w:hAnsi="Arial" w:cs="Arial"/>
          <w:sz w:val="24"/>
          <w:szCs w:val="24"/>
        </w:rPr>
        <w:t xml:space="preserve"> Que la abrogación del Reglamento Interior de la Hacienda Municipal no implica la ausencia de regulación sobre la materia, sino la concentración de dicha regulación en un ordenamiento único, sistemático y vigente, lo que favorece la coherencia del sistema jurídico municipal.</w:t>
      </w:r>
    </w:p>
    <w:p w14:paraId="182F0BDA" w14:textId="77777777" w:rsidR="00F96062" w:rsidRDefault="00F96062" w:rsidP="00037F22">
      <w:pPr>
        <w:jc w:val="center"/>
        <w:rPr>
          <w:rFonts w:ascii="Arial" w:hAnsi="Arial" w:cs="Arial"/>
          <w:b/>
          <w:bCs/>
          <w:sz w:val="24"/>
          <w:szCs w:val="24"/>
        </w:rPr>
      </w:pPr>
    </w:p>
    <w:p w14:paraId="7D79FD66" w14:textId="5A981A1F" w:rsidR="00037F22" w:rsidRDefault="00037F22" w:rsidP="00037F22">
      <w:pPr>
        <w:jc w:val="center"/>
        <w:rPr>
          <w:rFonts w:ascii="Arial" w:hAnsi="Arial" w:cs="Arial"/>
          <w:b/>
          <w:bCs/>
          <w:sz w:val="24"/>
          <w:szCs w:val="24"/>
        </w:rPr>
      </w:pPr>
      <w:r w:rsidRPr="00037F22">
        <w:rPr>
          <w:rFonts w:ascii="Arial" w:hAnsi="Arial" w:cs="Arial"/>
          <w:b/>
          <w:bCs/>
          <w:sz w:val="24"/>
          <w:szCs w:val="24"/>
        </w:rPr>
        <w:t>P</w:t>
      </w:r>
      <w:r>
        <w:rPr>
          <w:rFonts w:ascii="Arial" w:hAnsi="Arial" w:cs="Arial"/>
          <w:b/>
          <w:bCs/>
          <w:sz w:val="24"/>
          <w:szCs w:val="24"/>
        </w:rPr>
        <w:t xml:space="preserve"> </w:t>
      </w:r>
      <w:r w:rsidRPr="00037F22">
        <w:rPr>
          <w:rFonts w:ascii="Arial" w:hAnsi="Arial" w:cs="Arial"/>
          <w:b/>
          <w:bCs/>
          <w:sz w:val="24"/>
          <w:szCs w:val="24"/>
        </w:rPr>
        <w:t>U</w:t>
      </w:r>
      <w:r>
        <w:rPr>
          <w:rFonts w:ascii="Arial" w:hAnsi="Arial" w:cs="Arial"/>
          <w:b/>
          <w:bCs/>
          <w:sz w:val="24"/>
          <w:szCs w:val="24"/>
        </w:rPr>
        <w:t xml:space="preserve"> </w:t>
      </w:r>
      <w:r w:rsidRPr="00037F22">
        <w:rPr>
          <w:rFonts w:ascii="Arial" w:hAnsi="Arial" w:cs="Arial"/>
          <w:b/>
          <w:bCs/>
          <w:sz w:val="24"/>
          <w:szCs w:val="24"/>
        </w:rPr>
        <w:t>N</w:t>
      </w:r>
      <w:r>
        <w:rPr>
          <w:rFonts w:ascii="Arial" w:hAnsi="Arial" w:cs="Arial"/>
          <w:b/>
          <w:bCs/>
          <w:sz w:val="24"/>
          <w:szCs w:val="24"/>
        </w:rPr>
        <w:t xml:space="preserve"> </w:t>
      </w:r>
      <w:r w:rsidRPr="00037F22">
        <w:rPr>
          <w:rFonts w:ascii="Arial" w:hAnsi="Arial" w:cs="Arial"/>
          <w:b/>
          <w:bCs/>
          <w:sz w:val="24"/>
          <w:szCs w:val="24"/>
        </w:rPr>
        <w:t>T</w:t>
      </w:r>
      <w:r>
        <w:rPr>
          <w:rFonts w:ascii="Arial" w:hAnsi="Arial" w:cs="Arial"/>
          <w:b/>
          <w:bCs/>
          <w:sz w:val="24"/>
          <w:szCs w:val="24"/>
        </w:rPr>
        <w:t xml:space="preserve"> </w:t>
      </w:r>
      <w:r w:rsidRPr="00037F22">
        <w:rPr>
          <w:rFonts w:ascii="Arial" w:hAnsi="Arial" w:cs="Arial"/>
          <w:b/>
          <w:bCs/>
          <w:sz w:val="24"/>
          <w:szCs w:val="24"/>
        </w:rPr>
        <w:t>O</w:t>
      </w:r>
      <w:r>
        <w:rPr>
          <w:rFonts w:ascii="Arial" w:hAnsi="Arial" w:cs="Arial"/>
          <w:b/>
          <w:bCs/>
          <w:sz w:val="24"/>
          <w:szCs w:val="24"/>
        </w:rPr>
        <w:t xml:space="preserve"> </w:t>
      </w:r>
      <w:r w:rsidRPr="00037F22">
        <w:rPr>
          <w:rFonts w:ascii="Arial" w:hAnsi="Arial" w:cs="Arial"/>
          <w:b/>
          <w:bCs/>
          <w:sz w:val="24"/>
          <w:szCs w:val="24"/>
        </w:rPr>
        <w:t>S</w:t>
      </w:r>
      <w:r>
        <w:rPr>
          <w:rFonts w:ascii="Arial" w:hAnsi="Arial" w:cs="Arial"/>
          <w:b/>
          <w:bCs/>
          <w:sz w:val="24"/>
          <w:szCs w:val="24"/>
        </w:rPr>
        <w:t xml:space="preserve"> </w:t>
      </w:r>
      <w:r w:rsidRPr="00037F22">
        <w:rPr>
          <w:rFonts w:ascii="Arial" w:hAnsi="Arial" w:cs="Arial"/>
          <w:b/>
          <w:bCs/>
          <w:sz w:val="24"/>
          <w:szCs w:val="24"/>
        </w:rPr>
        <w:t xml:space="preserve"> </w:t>
      </w:r>
      <w:r>
        <w:rPr>
          <w:rFonts w:ascii="Arial" w:hAnsi="Arial" w:cs="Arial"/>
          <w:b/>
          <w:bCs/>
          <w:sz w:val="24"/>
          <w:szCs w:val="24"/>
        </w:rPr>
        <w:t xml:space="preserve"> </w:t>
      </w:r>
      <w:r w:rsidRPr="00037F22">
        <w:rPr>
          <w:rFonts w:ascii="Arial" w:hAnsi="Arial" w:cs="Arial"/>
          <w:b/>
          <w:bCs/>
          <w:sz w:val="24"/>
          <w:szCs w:val="24"/>
        </w:rPr>
        <w:t>D</w:t>
      </w:r>
      <w:r>
        <w:rPr>
          <w:rFonts w:ascii="Arial" w:hAnsi="Arial" w:cs="Arial"/>
          <w:b/>
          <w:bCs/>
          <w:sz w:val="24"/>
          <w:szCs w:val="24"/>
        </w:rPr>
        <w:t xml:space="preserve"> </w:t>
      </w:r>
      <w:r w:rsidRPr="00037F22">
        <w:rPr>
          <w:rFonts w:ascii="Arial" w:hAnsi="Arial" w:cs="Arial"/>
          <w:b/>
          <w:bCs/>
          <w:sz w:val="24"/>
          <w:szCs w:val="24"/>
        </w:rPr>
        <w:t>E</w:t>
      </w:r>
      <w:r>
        <w:rPr>
          <w:rFonts w:ascii="Arial" w:hAnsi="Arial" w:cs="Arial"/>
          <w:b/>
          <w:bCs/>
          <w:sz w:val="24"/>
          <w:szCs w:val="24"/>
        </w:rPr>
        <w:t xml:space="preserve"> </w:t>
      </w:r>
      <w:r w:rsidRPr="00037F22">
        <w:rPr>
          <w:rFonts w:ascii="Arial" w:hAnsi="Arial" w:cs="Arial"/>
          <w:b/>
          <w:bCs/>
          <w:sz w:val="24"/>
          <w:szCs w:val="24"/>
        </w:rPr>
        <w:t xml:space="preserve"> </w:t>
      </w:r>
      <w:r>
        <w:rPr>
          <w:rFonts w:ascii="Arial" w:hAnsi="Arial" w:cs="Arial"/>
          <w:b/>
          <w:bCs/>
          <w:sz w:val="24"/>
          <w:szCs w:val="24"/>
        </w:rPr>
        <w:t xml:space="preserve"> </w:t>
      </w:r>
      <w:r w:rsidRPr="00037F22">
        <w:rPr>
          <w:rFonts w:ascii="Arial" w:hAnsi="Arial" w:cs="Arial"/>
          <w:b/>
          <w:bCs/>
          <w:sz w:val="24"/>
          <w:szCs w:val="24"/>
        </w:rPr>
        <w:t>A</w:t>
      </w:r>
      <w:r>
        <w:rPr>
          <w:rFonts w:ascii="Arial" w:hAnsi="Arial" w:cs="Arial"/>
          <w:b/>
          <w:bCs/>
          <w:sz w:val="24"/>
          <w:szCs w:val="24"/>
        </w:rPr>
        <w:t xml:space="preserve"> </w:t>
      </w:r>
      <w:r w:rsidRPr="00037F22">
        <w:rPr>
          <w:rFonts w:ascii="Arial" w:hAnsi="Arial" w:cs="Arial"/>
          <w:b/>
          <w:bCs/>
          <w:sz w:val="24"/>
          <w:szCs w:val="24"/>
        </w:rPr>
        <w:t>C</w:t>
      </w:r>
      <w:r>
        <w:rPr>
          <w:rFonts w:ascii="Arial" w:hAnsi="Arial" w:cs="Arial"/>
          <w:b/>
          <w:bCs/>
          <w:sz w:val="24"/>
          <w:szCs w:val="24"/>
        </w:rPr>
        <w:t xml:space="preserve"> </w:t>
      </w:r>
      <w:r w:rsidRPr="00037F22">
        <w:rPr>
          <w:rFonts w:ascii="Arial" w:hAnsi="Arial" w:cs="Arial"/>
          <w:b/>
          <w:bCs/>
          <w:sz w:val="24"/>
          <w:szCs w:val="24"/>
        </w:rPr>
        <w:t>U</w:t>
      </w:r>
      <w:r>
        <w:rPr>
          <w:rFonts w:ascii="Arial" w:hAnsi="Arial" w:cs="Arial"/>
          <w:b/>
          <w:bCs/>
          <w:sz w:val="24"/>
          <w:szCs w:val="24"/>
        </w:rPr>
        <w:t xml:space="preserve"> </w:t>
      </w:r>
      <w:r w:rsidRPr="00037F22">
        <w:rPr>
          <w:rFonts w:ascii="Arial" w:hAnsi="Arial" w:cs="Arial"/>
          <w:b/>
          <w:bCs/>
          <w:sz w:val="24"/>
          <w:szCs w:val="24"/>
        </w:rPr>
        <w:t>E</w:t>
      </w:r>
      <w:r>
        <w:rPr>
          <w:rFonts w:ascii="Arial" w:hAnsi="Arial" w:cs="Arial"/>
          <w:b/>
          <w:bCs/>
          <w:sz w:val="24"/>
          <w:szCs w:val="24"/>
        </w:rPr>
        <w:t xml:space="preserve"> </w:t>
      </w:r>
      <w:r w:rsidRPr="00037F22">
        <w:rPr>
          <w:rFonts w:ascii="Arial" w:hAnsi="Arial" w:cs="Arial"/>
          <w:b/>
          <w:bCs/>
          <w:sz w:val="24"/>
          <w:szCs w:val="24"/>
        </w:rPr>
        <w:t>R</w:t>
      </w:r>
      <w:r>
        <w:rPr>
          <w:rFonts w:ascii="Arial" w:hAnsi="Arial" w:cs="Arial"/>
          <w:b/>
          <w:bCs/>
          <w:sz w:val="24"/>
          <w:szCs w:val="24"/>
        </w:rPr>
        <w:t xml:space="preserve"> </w:t>
      </w:r>
      <w:r w:rsidRPr="00037F22">
        <w:rPr>
          <w:rFonts w:ascii="Arial" w:hAnsi="Arial" w:cs="Arial"/>
          <w:b/>
          <w:bCs/>
          <w:sz w:val="24"/>
          <w:szCs w:val="24"/>
        </w:rPr>
        <w:t>D</w:t>
      </w:r>
      <w:r>
        <w:rPr>
          <w:rFonts w:ascii="Arial" w:hAnsi="Arial" w:cs="Arial"/>
          <w:b/>
          <w:bCs/>
          <w:sz w:val="24"/>
          <w:szCs w:val="24"/>
        </w:rPr>
        <w:t xml:space="preserve"> </w:t>
      </w:r>
      <w:proofErr w:type="gramStart"/>
      <w:r w:rsidRPr="00037F22">
        <w:rPr>
          <w:rFonts w:ascii="Arial" w:hAnsi="Arial" w:cs="Arial"/>
          <w:b/>
          <w:bCs/>
          <w:sz w:val="24"/>
          <w:szCs w:val="24"/>
        </w:rPr>
        <w:t>O</w:t>
      </w:r>
      <w:r>
        <w:rPr>
          <w:rFonts w:ascii="Arial" w:hAnsi="Arial" w:cs="Arial"/>
          <w:b/>
          <w:bCs/>
          <w:sz w:val="24"/>
          <w:szCs w:val="24"/>
        </w:rPr>
        <w:t xml:space="preserve"> :</w:t>
      </w:r>
      <w:proofErr w:type="gramEnd"/>
    </w:p>
    <w:p w14:paraId="2747B742" w14:textId="77777777" w:rsidR="00F96062" w:rsidRDefault="00F96062" w:rsidP="00037F22">
      <w:pPr>
        <w:jc w:val="center"/>
        <w:rPr>
          <w:rFonts w:ascii="Arial" w:hAnsi="Arial" w:cs="Arial"/>
          <w:b/>
          <w:bCs/>
          <w:sz w:val="24"/>
          <w:szCs w:val="24"/>
        </w:rPr>
      </w:pPr>
    </w:p>
    <w:p w14:paraId="4BFB3926" w14:textId="1C2C6613" w:rsidR="00037F22" w:rsidRPr="00037F22" w:rsidRDefault="00037F22" w:rsidP="00037F22">
      <w:pPr>
        <w:jc w:val="both"/>
        <w:rPr>
          <w:rFonts w:ascii="Arial" w:hAnsi="Arial" w:cs="Arial"/>
          <w:sz w:val="24"/>
          <w:szCs w:val="24"/>
        </w:rPr>
      </w:pPr>
      <w:r>
        <w:rPr>
          <w:rFonts w:ascii="Arial" w:hAnsi="Arial" w:cs="Arial"/>
          <w:b/>
          <w:bCs/>
          <w:sz w:val="24"/>
          <w:szCs w:val="24"/>
        </w:rPr>
        <w:t>UNICO</w:t>
      </w:r>
      <w:r w:rsidRPr="00037F22">
        <w:rPr>
          <w:rFonts w:ascii="Arial" w:hAnsi="Arial" w:cs="Arial"/>
          <w:b/>
          <w:bCs/>
          <w:sz w:val="24"/>
          <w:szCs w:val="24"/>
        </w:rPr>
        <w:t>.</w:t>
      </w:r>
      <w:r w:rsidRPr="00037F22">
        <w:rPr>
          <w:rFonts w:ascii="Arial" w:hAnsi="Arial" w:cs="Arial"/>
          <w:sz w:val="24"/>
          <w:szCs w:val="24"/>
        </w:rPr>
        <w:t xml:space="preserve"> </w:t>
      </w:r>
      <w:r>
        <w:rPr>
          <w:rFonts w:ascii="Arial" w:hAnsi="Arial" w:cs="Arial"/>
          <w:sz w:val="24"/>
          <w:szCs w:val="24"/>
        </w:rPr>
        <w:t xml:space="preserve">El Pleno del Honorable Ayuntamiento Constitucional de Zapotlán el Grande, Jalisco, autoriza y aprueba el turno a las Comisiones </w:t>
      </w:r>
      <w:proofErr w:type="gramStart"/>
      <w:r>
        <w:rPr>
          <w:rFonts w:ascii="Arial" w:hAnsi="Arial" w:cs="Arial"/>
          <w:sz w:val="24"/>
          <w:szCs w:val="24"/>
        </w:rPr>
        <w:t>Edilicias</w:t>
      </w:r>
      <w:proofErr w:type="gramEnd"/>
      <w:r>
        <w:rPr>
          <w:rFonts w:ascii="Arial" w:hAnsi="Arial" w:cs="Arial"/>
          <w:sz w:val="24"/>
          <w:szCs w:val="24"/>
        </w:rPr>
        <w:t xml:space="preserve"> Permanentes de Hacienda Pública y Patrimonio Municipal y Reglamentos y Gobernación, a efecto de que se avoquen al estudio, análisis y posterior dictaminación de la presente iniciativa de decreto que tiene por objeto la abrogación del Reglamento Interno de la Hacienda Municipal. </w:t>
      </w:r>
    </w:p>
    <w:p w14:paraId="59FB44CB" w14:textId="77777777" w:rsidR="00500937" w:rsidRDefault="00500937" w:rsidP="00BC1913">
      <w:pPr>
        <w:jc w:val="both"/>
        <w:rPr>
          <w:rFonts w:ascii="Arial" w:hAnsi="Arial" w:cs="Arial"/>
          <w:sz w:val="24"/>
          <w:szCs w:val="24"/>
        </w:rPr>
      </w:pPr>
    </w:p>
    <w:p w14:paraId="066EB3FE" w14:textId="77777777" w:rsidR="00F96062" w:rsidRPr="00E32253" w:rsidRDefault="00F96062" w:rsidP="00F96062">
      <w:pPr>
        <w:pStyle w:val="Sinespaciado"/>
        <w:jc w:val="center"/>
        <w:rPr>
          <w:rFonts w:ascii="Arial" w:hAnsi="Arial" w:cs="Arial"/>
          <w:sz w:val="20"/>
          <w:szCs w:val="20"/>
          <w:lang w:val="es-MX"/>
        </w:rPr>
      </w:pPr>
      <w:r w:rsidRPr="00E32253">
        <w:rPr>
          <w:rFonts w:ascii="Arial" w:hAnsi="Arial" w:cs="Arial"/>
          <w:sz w:val="20"/>
          <w:szCs w:val="20"/>
          <w:lang w:val="es-MX"/>
        </w:rPr>
        <w:t>A T E N T A M E N T E</w:t>
      </w:r>
    </w:p>
    <w:p w14:paraId="5FFBDDDB" w14:textId="77777777" w:rsidR="00F96062" w:rsidRPr="00E32253" w:rsidRDefault="00F96062" w:rsidP="00F96062">
      <w:pPr>
        <w:pStyle w:val="Sinespaciado"/>
        <w:jc w:val="center"/>
        <w:rPr>
          <w:rFonts w:ascii="Arial" w:hAnsi="Arial" w:cs="Arial"/>
          <w:sz w:val="20"/>
          <w:szCs w:val="20"/>
          <w:lang w:val="es-MX"/>
        </w:rPr>
      </w:pPr>
      <w:r w:rsidRPr="00E32253">
        <w:rPr>
          <w:rFonts w:ascii="Arial" w:hAnsi="Arial" w:cs="Arial"/>
          <w:sz w:val="20"/>
          <w:szCs w:val="20"/>
          <w:lang w:val="es-MX"/>
        </w:rPr>
        <w:t>“2026, CENTENARIO DEL NATALICIO DEL COMPOSITOR ZAPOTLENSE RUBEN FUENTES GASSON”.</w:t>
      </w:r>
    </w:p>
    <w:p w14:paraId="5C7AF871" w14:textId="77777777" w:rsidR="00F96062" w:rsidRDefault="00F96062" w:rsidP="00F96062">
      <w:pPr>
        <w:pStyle w:val="Sinespaciado"/>
        <w:jc w:val="center"/>
        <w:rPr>
          <w:rFonts w:ascii="Arial" w:hAnsi="Arial" w:cs="Arial"/>
          <w:sz w:val="20"/>
          <w:szCs w:val="20"/>
          <w:lang w:val="es-MX"/>
        </w:rPr>
      </w:pPr>
      <w:r w:rsidRPr="00E32253">
        <w:rPr>
          <w:rFonts w:ascii="Arial" w:hAnsi="Arial" w:cs="Arial"/>
          <w:sz w:val="20"/>
          <w:szCs w:val="20"/>
          <w:lang w:val="es-MX"/>
        </w:rPr>
        <w:t xml:space="preserve">“2026, CENTENARIO DEL ANIVERSARIO DEL NATALICIO DEL LITERATO </w:t>
      </w:r>
    </w:p>
    <w:p w14:paraId="7499F7BD" w14:textId="77777777" w:rsidR="00F96062" w:rsidRPr="00E32253" w:rsidRDefault="00F96062" w:rsidP="00F96062">
      <w:pPr>
        <w:pStyle w:val="Sinespaciado"/>
        <w:jc w:val="center"/>
        <w:rPr>
          <w:rFonts w:ascii="Arial" w:hAnsi="Arial" w:cs="Arial"/>
          <w:sz w:val="20"/>
          <w:szCs w:val="20"/>
          <w:lang w:val="es-MX"/>
        </w:rPr>
      </w:pPr>
      <w:r w:rsidRPr="00E32253">
        <w:rPr>
          <w:rFonts w:ascii="Arial" w:hAnsi="Arial" w:cs="Arial"/>
          <w:sz w:val="20"/>
          <w:szCs w:val="20"/>
          <w:lang w:val="es-MX"/>
        </w:rPr>
        <w:t>ROBERTO ESPINOZA GUZMAN”.</w:t>
      </w:r>
    </w:p>
    <w:p w14:paraId="51C2150E" w14:textId="77777777" w:rsidR="00F96062" w:rsidRDefault="00F96062" w:rsidP="00F96062">
      <w:pPr>
        <w:pStyle w:val="Sinespaciado"/>
        <w:jc w:val="center"/>
        <w:rPr>
          <w:rFonts w:ascii="Arial" w:hAnsi="Arial" w:cs="Arial"/>
          <w:sz w:val="20"/>
          <w:szCs w:val="20"/>
          <w:lang w:val="es-MX"/>
        </w:rPr>
      </w:pPr>
      <w:r w:rsidRPr="00E32253">
        <w:rPr>
          <w:rFonts w:ascii="Arial" w:hAnsi="Arial" w:cs="Arial"/>
          <w:sz w:val="20"/>
          <w:szCs w:val="20"/>
          <w:lang w:val="es-MX"/>
        </w:rPr>
        <w:t>“2026, CENTESIMO QUINCUAGESIMO ANIVERSARIO DEL NATALICIO DEL COM</w:t>
      </w:r>
      <w:r>
        <w:rPr>
          <w:rFonts w:ascii="Arial" w:hAnsi="Arial" w:cs="Arial"/>
          <w:sz w:val="20"/>
          <w:szCs w:val="20"/>
          <w:lang w:val="es-MX"/>
        </w:rPr>
        <w:t>P</w:t>
      </w:r>
      <w:r w:rsidRPr="00E32253">
        <w:rPr>
          <w:rFonts w:ascii="Arial" w:hAnsi="Arial" w:cs="Arial"/>
          <w:sz w:val="20"/>
          <w:szCs w:val="20"/>
          <w:lang w:val="es-MX"/>
        </w:rPr>
        <w:t>OSITOR Y DIRECTOR DE ORQUESTA JOSÉ PAULINO DE JESÚS ROLÓN ALCARAZ”.</w:t>
      </w:r>
    </w:p>
    <w:p w14:paraId="1DAE9C9E" w14:textId="5C17488D" w:rsidR="00F96062" w:rsidRDefault="00F96062" w:rsidP="00F96062">
      <w:pPr>
        <w:pStyle w:val="Sinespaciado"/>
        <w:jc w:val="center"/>
        <w:rPr>
          <w:rFonts w:ascii="Arial" w:hAnsi="Arial" w:cs="Arial"/>
          <w:sz w:val="20"/>
          <w:szCs w:val="20"/>
          <w:lang w:val="es-MX"/>
        </w:rPr>
      </w:pPr>
      <w:r w:rsidRPr="00E32253">
        <w:rPr>
          <w:rFonts w:ascii="Arial" w:hAnsi="Arial" w:cs="Arial"/>
          <w:sz w:val="20"/>
          <w:szCs w:val="20"/>
          <w:lang w:val="es-MX"/>
        </w:rPr>
        <w:t xml:space="preserve">Cd. Guzmán Municipio de Zapotlán el Grande, Jalisco, a </w:t>
      </w:r>
      <w:r>
        <w:rPr>
          <w:rFonts w:ascii="Arial" w:hAnsi="Arial" w:cs="Arial"/>
          <w:sz w:val="20"/>
          <w:szCs w:val="20"/>
          <w:lang w:val="es-MX"/>
        </w:rPr>
        <w:t>03</w:t>
      </w:r>
      <w:r w:rsidRPr="00E32253">
        <w:rPr>
          <w:rFonts w:ascii="Arial" w:hAnsi="Arial" w:cs="Arial"/>
          <w:sz w:val="20"/>
          <w:szCs w:val="20"/>
          <w:lang w:val="es-MX"/>
        </w:rPr>
        <w:t xml:space="preserve"> de </w:t>
      </w:r>
      <w:r>
        <w:rPr>
          <w:rFonts w:ascii="Arial" w:hAnsi="Arial" w:cs="Arial"/>
          <w:sz w:val="20"/>
          <w:szCs w:val="20"/>
          <w:lang w:val="es-MX"/>
        </w:rPr>
        <w:t>ju</w:t>
      </w:r>
      <w:r>
        <w:rPr>
          <w:rFonts w:ascii="Arial" w:hAnsi="Arial" w:cs="Arial"/>
          <w:sz w:val="20"/>
          <w:szCs w:val="20"/>
          <w:lang w:val="es-MX"/>
        </w:rPr>
        <w:t>l</w:t>
      </w:r>
      <w:r>
        <w:rPr>
          <w:rFonts w:ascii="Arial" w:hAnsi="Arial" w:cs="Arial"/>
          <w:sz w:val="20"/>
          <w:szCs w:val="20"/>
          <w:lang w:val="es-MX"/>
        </w:rPr>
        <w:t xml:space="preserve">io </w:t>
      </w:r>
      <w:r w:rsidRPr="00E32253">
        <w:rPr>
          <w:rFonts w:ascii="Arial" w:hAnsi="Arial" w:cs="Arial"/>
          <w:sz w:val="20"/>
          <w:szCs w:val="20"/>
          <w:lang w:val="es-MX"/>
        </w:rPr>
        <w:t>de 2026.</w:t>
      </w:r>
    </w:p>
    <w:p w14:paraId="4EBB2DC4" w14:textId="77777777" w:rsidR="00F96062" w:rsidRDefault="00F96062" w:rsidP="00F96062">
      <w:pPr>
        <w:pStyle w:val="Sinespaciado"/>
        <w:jc w:val="center"/>
        <w:rPr>
          <w:rFonts w:ascii="Arial" w:hAnsi="Arial" w:cs="Arial"/>
          <w:sz w:val="22"/>
          <w:szCs w:val="22"/>
        </w:rPr>
      </w:pPr>
    </w:p>
    <w:p w14:paraId="55129EC0" w14:textId="77777777" w:rsidR="00F96062" w:rsidRDefault="00F96062" w:rsidP="00F96062">
      <w:pPr>
        <w:pStyle w:val="Sinespaciado"/>
        <w:jc w:val="center"/>
        <w:rPr>
          <w:rFonts w:ascii="Arial" w:hAnsi="Arial" w:cs="Arial"/>
          <w:sz w:val="22"/>
          <w:szCs w:val="22"/>
        </w:rPr>
      </w:pPr>
    </w:p>
    <w:p w14:paraId="252750AD" w14:textId="77777777" w:rsidR="009135DE" w:rsidRPr="009B6348" w:rsidRDefault="009135DE" w:rsidP="009135DE">
      <w:pPr>
        <w:pStyle w:val="Sinespaciado"/>
        <w:jc w:val="center"/>
        <w:rPr>
          <w:rFonts w:ascii="Arial" w:hAnsi="Arial" w:cs="Arial"/>
        </w:rPr>
      </w:pPr>
    </w:p>
    <w:p w14:paraId="704ED077" w14:textId="77777777" w:rsidR="009135DE" w:rsidRPr="009B6348" w:rsidRDefault="009135DE" w:rsidP="009135DE">
      <w:pPr>
        <w:pStyle w:val="Sinespaciado"/>
        <w:jc w:val="center"/>
        <w:rPr>
          <w:rFonts w:ascii="Arial" w:hAnsi="Arial" w:cs="Arial"/>
        </w:rPr>
      </w:pPr>
      <w:r w:rsidRPr="009B6348">
        <w:rPr>
          <w:rFonts w:ascii="Arial" w:hAnsi="Arial" w:cs="Arial"/>
          <w:b/>
          <w:bCs/>
        </w:rPr>
        <w:t>LIC. MIGUEL MARENTES</w:t>
      </w:r>
      <w:r w:rsidRPr="009B6348">
        <w:rPr>
          <w:rFonts w:ascii="Arial" w:hAnsi="Arial" w:cs="Arial"/>
        </w:rPr>
        <w:t>.</w:t>
      </w:r>
    </w:p>
    <w:p w14:paraId="1AA05A59" w14:textId="77777777" w:rsidR="009135DE" w:rsidRPr="009B6348" w:rsidRDefault="009135DE" w:rsidP="009135DE">
      <w:pPr>
        <w:pStyle w:val="Sinespaciado"/>
        <w:jc w:val="center"/>
        <w:rPr>
          <w:rFonts w:ascii="Arial" w:hAnsi="Arial" w:cs="Arial"/>
        </w:rPr>
      </w:pPr>
      <w:r w:rsidRPr="009B6348">
        <w:rPr>
          <w:rFonts w:ascii="Arial" w:hAnsi="Arial" w:cs="Arial"/>
        </w:rPr>
        <w:t xml:space="preserve">Regidor presidente de la Comisión </w:t>
      </w:r>
      <w:proofErr w:type="gramStart"/>
      <w:r w:rsidRPr="009B6348">
        <w:rPr>
          <w:rFonts w:ascii="Arial" w:hAnsi="Arial" w:cs="Arial"/>
        </w:rPr>
        <w:t>Edilicia</w:t>
      </w:r>
      <w:proofErr w:type="gramEnd"/>
      <w:r w:rsidRPr="009B6348">
        <w:rPr>
          <w:rFonts w:ascii="Arial" w:hAnsi="Arial" w:cs="Arial"/>
        </w:rPr>
        <w:t xml:space="preserve"> Permanente de </w:t>
      </w:r>
    </w:p>
    <w:p w14:paraId="14B6B837" w14:textId="77777777" w:rsidR="009135DE" w:rsidRPr="009B6348" w:rsidRDefault="009135DE" w:rsidP="009135DE">
      <w:pPr>
        <w:pStyle w:val="Sinespaciado"/>
        <w:jc w:val="center"/>
        <w:rPr>
          <w:rFonts w:ascii="Arial" w:hAnsi="Arial" w:cs="Arial"/>
        </w:rPr>
      </w:pPr>
      <w:r w:rsidRPr="009B6348">
        <w:rPr>
          <w:rFonts w:ascii="Arial" w:hAnsi="Arial" w:cs="Arial"/>
        </w:rPr>
        <w:t xml:space="preserve">Hacienda Pública y Patrimonio Municipal.  </w:t>
      </w:r>
    </w:p>
    <w:p w14:paraId="40C5CC14" w14:textId="77777777" w:rsidR="009135DE" w:rsidRPr="009B6348" w:rsidRDefault="009135DE" w:rsidP="009135DE">
      <w:pPr>
        <w:pStyle w:val="Sinespaciado"/>
        <w:jc w:val="center"/>
        <w:rPr>
          <w:rFonts w:ascii="Arial" w:hAnsi="Arial" w:cs="Arial"/>
        </w:rPr>
      </w:pPr>
    </w:p>
    <w:p w14:paraId="7F32FAA5" w14:textId="77777777" w:rsidR="009135DE" w:rsidRPr="009B6348" w:rsidRDefault="009135DE" w:rsidP="009135DE">
      <w:pPr>
        <w:pStyle w:val="Sinespaciado"/>
        <w:jc w:val="center"/>
        <w:rPr>
          <w:rFonts w:ascii="Arial" w:hAnsi="Arial" w:cs="Arial"/>
        </w:rPr>
      </w:pPr>
    </w:p>
    <w:p w14:paraId="61C694E9" w14:textId="77777777" w:rsidR="009135DE" w:rsidRPr="009B6348" w:rsidRDefault="009135DE" w:rsidP="009135DE">
      <w:pPr>
        <w:pStyle w:val="Sinespaciado"/>
        <w:jc w:val="center"/>
        <w:rPr>
          <w:rFonts w:ascii="Arial" w:hAnsi="Arial" w:cs="Arial"/>
        </w:rPr>
      </w:pPr>
    </w:p>
    <w:p w14:paraId="1A4B89FC" w14:textId="77777777" w:rsidR="009135DE" w:rsidRPr="009B6348" w:rsidRDefault="009135DE" w:rsidP="009135DE">
      <w:pPr>
        <w:pStyle w:val="Sinespaciado"/>
        <w:jc w:val="center"/>
        <w:rPr>
          <w:rFonts w:ascii="Arial" w:hAnsi="Arial" w:cs="Arial"/>
        </w:rPr>
      </w:pPr>
    </w:p>
    <w:p w14:paraId="5EF94C21" w14:textId="77777777" w:rsidR="009135DE" w:rsidRPr="009B6348" w:rsidRDefault="009135DE" w:rsidP="009135DE">
      <w:pPr>
        <w:pStyle w:val="Sinespaciado"/>
        <w:jc w:val="both"/>
        <w:rPr>
          <w:rFonts w:ascii="Arial" w:hAnsi="Arial" w:cs="Arial"/>
        </w:rPr>
      </w:pPr>
    </w:p>
    <w:p w14:paraId="1CEA880D" w14:textId="77777777" w:rsidR="009135DE" w:rsidRPr="00F96062" w:rsidRDefault="009135DE" w:rsidP="009135DE">
      <w:pPr>
        <w:pStyle w:val="Sinespaciado"/>
        <w:jc w:val="both"/>
        <w:rPr>
          <w:rFonts w:ascii="Arial" w:hAnsi="Arial" w:cs="Arial"/>
          <w:sz w:val="16"/>
          <w:szCs w:val="16"/>
        </w:rPr>
      </w:pPr>
      <w:r w:rsidRPr="00F96062">
        <w:rPr>
          <w:rFonts w:ascii="Arial" w:hAnsi="Arial" w:cs="Arial"/>
          <w:sz w:val="16"/>
          <w:szCs w:val="16"/>
        </w:rPr>
        <w:t>*MM/</w:t>
      </w:r>
      <w:proofErr w:type="spellStart"/>
      <w:r w:rsidRPr="00F96062">
        <w:rPr>
          <w:rFonts w:ascii="Arial" w:hAnsi="Arial" w:cs="Arial"/>
          <w:sz w:val="16"/>
          <w:szCs w:val="16"/>
        </w:rPr>
        <w:t>mgpa</w:t>
      </w:r>
      <w:proofErr w:type="spellEnd"/>
      <w:r w:rsidRPr="00F96062">
        <w:rPr>
          <w:rFonts w:ascii="Arial" w:hAnsi="Arial" w:cs="Arial"/>
          <w:sz w:val="16"/>
          <w:szCs w:val="16"/>
        </w:rPr>
        <w:t xml:space="preserve">. Asesora.  </w:t>
      </w:r>
    </w:p>
    <w:sectPr w:rsidR="009135DE" w:rsidRPr="00F96062" w:rsidSect="009135DE">
      <w:headerReference w:type="even" r:id="rId8"/>
      <w:headerReference w:type="default" r:id="rId9"/>
      <w:headerReference w:type="first" r:id="rId10"/>
      <w:pgSz w:w="12240" w:h="15840"/>
      <w:pgMar w:top="1702"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A2301" w14:textId="77777777" w:rsidR="0021186B" w:rsidRDefault="0021186B">
      <w:pPr>
        <w:spacing w:after="0" w:line="240" w:lineRule="auto"/>
      </w:pPr>
      <w:r>
        <w:separator/>
      </w:r>
    </w:p>
  </w:endnote>
  <w:endnote w:type="continuationSeparator" w:id="0">
    <w:p w14:paraId="4F4EA27B" w14:textId="77777777" w:rsidR="0021186B" w:rsidRDefault="00211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85058" w14:textId="77777777" w:rsidR="0021186B" w:rsidRDefault="0021186B">
      <w:pPr>
        <w:spacing w:after="0" w:line="240" w:lineRule="auto"/>
      </w:pPr>
      <w:r>
        <w:separator/>
      </w:r>
    </w:p>
  </w:footnote>
  <w:footnote w:type="continuationSeparator" w:id="0">
    <w:p w14:paraId="6F4A3899" w14:textId="77777777" w:rsidR="0021186B" w:rsidRDefault="00211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8CB9" w14:textId="77777777" w:rsidR="009135DE" w:rsidRDefault="00000000">
    <w:pPr>
      <w:pStyle w:val="Encabezado"/>
    </w:pPr>
    <w:r>
      <w:rPr>
        <w:noProof/>
      </w:rPr>
      <w:pict w14:anchorId="724D5B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827245419"/>
      <w:docPartObj>
        <w:docPartGallery w:val="Page Numbers (Top of Page)"/>
        <w:docPartUnique/>
      </w:docPartObj>
    </w:sdtPr>
    <w:sdtEndPr>
      <w:rPr>
        <w:b/>
        <w:bCs/>
        <w:color w:val="auto"/>
        <w:spacing w:val="0"/>
        <w:lang w:val="es-MX"/>
      </w:rPr>
    </w:sdtEndPr>
    <w:sdtContent>
      <w:p w14:paraId="41957B13" w14:textId="77777777" w:rsidR="009135DE" w:rsidRDefault="00000000">
        <w:pPr>
          <w:pStyle w:val="Encabezado"/>
          <w:pBdr>
            <w:bottom w:val="single" w:sz="4" w:space="1" w:color="D9D9D9" w:themeColor="background1" w:themeShade="D9"/>
          </w:pBdr>
          <w:jc w:val="right"/>
          <w:rPr>
            <w:b/>
            <w:bCs/>
          </w:rPr>
        </w:pPr>
        <w:r>
          <w:rPr>
            <w:noProof/>
          </w:rPr>
          <w:pict w14:anchorId="76D0C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9135DE">
          <w:rPr>
            <w:color w:val="7F7F7F" w:themeColor="background1" w:themeShade="7F"/>
            <w:spacing w:val="60"/>
            <w:lang w:val="es-ES"/>
          </w:rPr>
          <w:t>Página</w:t>
        </w:r>
        <w:r w:rsidR="009135DE">
          <w:rPr>
            <w:lang w:val="es-ES"/>
          </w:rPr>
          <w:t xml:space="preserve"> | </w:t>
        </w:r>
        <w:r w:rsidR="009135DE">
          <w:fldChar w:fldCharType="begin"/>
        </w:r>
        <w:r w:rsidR="009135DE">
          <w:instrText>PAGE   \* MERGEFORMAT</w:instrText>
        </w:r>
        <w:r w:rsidR="009135DE">
          <w:fldChar w:fldCharType="separate"/>
        </w:r>
        <w:r w:rsidR="009135DE" w:rsidRPr="00F44EB5">
          <w:rPr>
            <w:b/>
            <w:bCs/>
            <w:noProof/>
            <w:lang w:val="es-ES"/>
          </w:rPr>
          <w:t>3</w:t>
        </w:r>
        <w:r w:rsidR="009135DE">
          <w:rPr>
            <w:b/>
            <w:bCs/>
          </w:rPr>
          <w:fldChar w:fldCharType="end"/>
        </w:r>
      </w:p>
    </w:sdtContent>
  </w:sdt>
  <w:p w14:paraId="1E9F4D5D" w14:textId="77777777" w:rsidR="009135DE" w:rsidRDefault="009135D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5D28" w14:textId="77777777" w:rsidR="009135DE" w:rsidRDefault="00000000">
    <w:pPr>
      <w:pStyle w:val="Encabezado"/>
    </w:pPr>
    <w:r>
      <w:rPr>
        <w:noProof/>
      </w:rPr>
      <w:pict w14:anchorId="04130E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55B4A"/>
    <w:multiLevelType w:val="multilevel"/>
    <w:tmpl w:val="C0D0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195C85"/>
    <w:multiLevelType w:val="multilevel"/>
    <w:tmpl w:val="4D2A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677119">
    <w:abstractNumId w:val="0"/>
  </w:num>
  <w:num w:numId="2" w16cid:durableId="912541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5DE"/>
    <w:rsid w:val="00014F11"/>
    <w:rsid w:val="00024744"/>
    <w:rsid w:val="00037F22"/>
    <w:rsid w:val="00163538"/>
    <w:rsid w:val="0021186B"/>
    <w:rsid w:val="00213314"/>
    <w:rsid w:val="00370F43"/>
    <w:rsid w:val="003C6C45"/>
    <w:rsid w:val="00500937"/>
    <w:rsid w:val="0068765D"/>
    <w:rsid w:val="00707401"/>
    <w:rsid w:val="007C2600"/>
    <w:rsid w:val="00885FC8"/>
    <w:rsid w:val="009135DE"/>
    <w:rsid w:val="009462AA"/>
    <w:rsid w:val="009B6348"/>
    <w:rsid w:val="00A8256B"/>
    <w:rsid w:val="00AB2481"/>
    <w:rsid w:val="00BC1913"/>
    <w:rsid w:val="00D02DE5"/>
    <w:rsid w:val="00D92487"/>
    <w:rsid w:val="00DA48F4"/>
    <w:rsid w:val="00DB3F0A"/>
    <w:rsid w:val="00F15667"/>
    <w:rsid w:val="00F96062"/>
    <w:rsid w:val="00FA3268"/>
    <w:rsid w:val="00FB7F5A"/>
    <w:rsid w:val="00FF5F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534A7"/>
  <w15:chartTrackingRefBased/>
  <w15:docId w15:val="{4C94EC7F-A35A-4506-84FC-524630E9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5DE"/>
    <w:pPr>
      <w:spacing w:line="259" w:lineRule="auto"/>
    </w:pPr>
    <w:rPr>
      <w:kern w:val="0"/>
      <w:sz w:val="22"/>
      <w:szCs w:val="22"/>
      <w14:ligatures w14:val="none"/>
    </w:rPr>
  </w:style>
  <w:style w:type="paragraph" w:styleId="Ttulo1">
    <w:name w:val="heading 1"/>
    <w:basedOn w:val="Normal"/>
    <w:next w:val="Normal"/>
    <w:link w:val="Ttulo1Car"/>
    <w:uiPriority w:val="9"/>
    <w:qFormat/>
    <w:rsid w:val="009135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135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135D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135D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135D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135D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135D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135D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135D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35D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135D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135D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135D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135D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135D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135D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135D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135DE"/>
    <w:rPr>
      <w:rFonts w:eastAsiaTheme="majorEastAsia" w:cstheme="majorBidi"/>
      <w:color w:val="272727" w:themeColor="text1" w:themeTint="D8"/>
    </w:rPr>
  </w:style>
  <w:style w:type="paragraph" w:styleId="Ttulo">
    <w:name w:val="Title"/>
    <w:basedOn w:val="Normal"/>
    <w:next w:val="Normal"/>
    <w:link w:val="TtuloCar"/>
    <w:uiPriority w:val="10"/>
    <w:qFormat/>
    <w:rsid w:val="00913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35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135D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135D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135DE"/>
    <w:pPr>
      <w:spacing w:before="160"/>
      <w:jc w:val="center"/>
    </w:pPr>
    <w:rPr>
      <w:i/>
      <w:iCs/>
      <w:color w:val="404040" w:themeColor="text1" w:themeTint="BF"/>
    </w:rPr>
  </w:style>
  <w:style w:type="character" w:customStyle="1" w:styleId="CitaCar">
    <w:name w:val="Cita Car"/>
    <w:basedOn w:val="Fuentedeprrafopredeter"/>
    <w:link w:val="Cita"/>
    <w:uiPriority w:val="29"/>
    <w:rsid w:val="009135DE"/>
    <w:rPr>
      <w:i/>
      <w:iCs/>
      <w:color w:val="404040" w:themeColor="text1" w:themeTint="BF"/>
    </w:rPr>
  </w:style>
  <w:style w:type="paragraph" w:styleId="Prrafodelista">
    <w:name w:val="List Paragraph"/>
    <w:basedOn w:val="Normal"/>
    <w:uiPriority w:val="34"/>
    <w:qFormat/>
    <w:rsid w:val="009135DE"/>
    <w:pPr>
      <w:ind w:left="720"/>
      <w:contextualSpacing/>
    </w:pPr>
  </w:style>
  <w:style w:type="character" w:styleId="nfasisintenso">
    <w:name w:val="Intense Emphasis"/>
    <w:basedOn w:val="Fuentedeprrafopredeter"/>
    <w:uiPriority w:val="21"/>
    <w:qFormat/>
    <w:rsid w:val="009135DE"/>
    <w:rPr>
      <w:i/>
      <w:iCs/>
      <w:color w:val="2F5496" w:themeColor="accent1" w:themeShade="BF"/>
    </w:rPr>
  </w:style>
  <w:style w:type="paragraph" w:styleId="Citadestacada">
    <w:name w:val="Intense Quote"/>
    <w:basedOn w:val="Normal"/>
    <w:next w:val="Normal"/>
    <w:link w:val="CitadestacadaCar"/>
    <w:uiPriority w:val="30"/>
    <w:qFormat/>
    <w:rsid w:val="009135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135DE"/>
    <w:rPr>
      <w:i/>
      <w:iCs/>
      <w:color w:val="2F5496" w:themeColor="accent1" w:themeShade="BF"/>
    </w:rPr>
  </w:style>
  <w:style w:type="character" w:styleId="Referenciaintensa">
    <w:name w:val="Intense Reference"/>
    <w:basedOn w:val="Fuentedeprrafopredeter"/>
    <w:uiPriority w:val="32"/>
    <w:qFormat/>
    <w:rsid w:val="009135DE"/>
    <w:rPr>
      <w:b/>
      <w:bCs/>
      <w:smallCaps/>
      <w:color w:val="2F5496" w:themeColor="accent1" w:themeShade="BF"/>
      <w:spacing w:val="5"/>
    </w:rPr>
  </w:style>
  <w:style w:type="paragraph" w:styleId="Encabezado">
    <w:name w:val="header"/>
    <w:basedOn w:val="Normal"/>
    <w:link w:val="EncabezadoCar"/>
    <w:uiPriority w:val="99"/>
    <w:unhideWhenUsed/>
    <w:rsid w:val="009135DE"/>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9135DE"/>
  </w:style>
  <w:style w:type="paragraph" w:styleId="Sinespaciado">
    <w:name w:val="No Spacing"/>
    <w:link w:val="SinespaciadoCar"/>
    <w:uiPriority w:val="1"/>
    <w:qFormat/>
    <w:rsid w:val="009135DE"/>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9135DE"/>
    <w:rPr>
      <w:rFonts w:eastAsiaTheme="minorEastAsia"/>
      <w:kern w:val="0"/>
      <w:lang w:val="es-ES_tradnl" w:eastAsia="es-ES"/>
      <w14:ligatures w14:val="none"/>
    </w:rPr>
  </w:style>
  <w:style w:type="character" w:styleId="Fuerte">
    <w:name w:val="Strong"/>
    <w:basedOn w:val="Fuentedeprrafopredeter"/>
    <w:uiPriority w:val="22"/>
    <w:qFormat/>
    <w:rsid w:val="009135DE"/>
    <w:rPr>
      <w:b/>
      <w:bCs/>
    </w:rPr>
  </w:style>
  <w:style w:type="paragraph" w:styleId="Bibliografa">
    <w:name w:val="Bibliography"/>
    <w:basedOn w:val="Normal"/>
    <w:next w:val="Normal"/>
    <w:uiPriority w:val="37"/>
    <w:unhideWhenUsed/>
    <w:rsid w:val="00AB2481"/>
  </w:style>
  <w:style w:type="character" w:styleId="Refdecomentario">
    <w:name w:val="annotation reference"/>
    <w:basedOn w:val="Fuentedeprrafopredeter"/>
    <w:uiPriority w:val="99"/>
    <w:semiHidden/>
    <w:unhideWhenUsed/>
    <w:rsid w:val="00AB2481"/>
    <w:rPr>
      <w:sz w:val="16"/>
      <w:szCs w:val="16"/>
    </w:rPr>
  </w:style>
  <w:style w:type="paragraph" w:styleId="Textocomentario">
    <w:name w:val="annotation text"/>
    <w:basedOn w:val="Normal"/>
    <w:link w:val="TextocomentarioCar"/>
    <w:uiPriority w:val="99"/>
    <w:semiHidden/>
    <w:unhideWhenUsed/>
    <w:rsid w:val="00AB248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B2481"/>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AB2481"/>
    <w:rPr>
      <w:b/>
      <w:bCs/>
    </w:rPr>
  </w:style>
  <w:style w:type="character" w:customStyle="1" w:styleId="AsuntodelcomentarioCar">
    <w:name w:val="Asunto del comentario Car"/>
    <w:basedOn w:val="TextocomentarioCar"/>
    <w:link w:val="Asuntodelcomentario"/>
    <w:uiPriority w:val="99"/>
    <w:semiHidden/>
    <w:rsid w:val="00AB248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9609">
      <w:bodyDiv w:val="1"/>
      <w:marLeft w:val="0"/>
      <w:marRight w:val="0"/>
      <w:marTop w:val="0"/>
      <w:marBottom w:val="0"/>
      <w:divBdr>
        <w:top w:val="none" w:sz="0" w:space="0" w:color="auto"/>
        <w:left w:val="none" w:sz="0" w:space="0" w:color="auto"/>
        <w:bottom w:val="none" w:sz="0" w:space="0" w:color="auto"/>
        <w:right w:val="none" w:sz="0" w:space="0" w:color="auto"/>
      </w:divBdr>
    </w:div>
    <w:div w:id="262306458">
      <w:bodyDiv w:val="1"/>
      <w:marLeft w:val="0"/>
      <w:marRight w:val="0"/>
      <w:marTop w:val="0"/>
      <w:marBottom w:val="0"/>
      <w:divBdr>
        <w:top w:val="none" w:sz="0" w:space="0" w:color="auto"/>
        <w:left w:val="none" w:sz="0" w:space="0" w:color="auto"/>
        <w:bottom w:val="none" w:sz="0" w:space="0" w:color="auto"/>
        <w:right w:val="none" w:sz="0" w:space="0" w:color="auto"/>
      </w:divBdr>
    </w:div>
    <w:div w:id="267935201">
      <w:bodyDiv w:val="1"/>
      <w:marLeft w:val="0"/>
      <w:marRight w:val="0"/>
      <w:marTop w:val="0"/>
      <w:marBottom w:val="0"/>
      <w:divBdr>
        <w:top w:val="none" w:sz="0" w:space="0" w:color="auto"/>
        <w:left w:val="none" w:sz="0" w:space="0" w:color="auto"/>
        <w:bottom w:val="none" w:sz="0" w:space="0" w:color="auto"/>
        <w:right w:val="none" w:sz="0" w:space="0" w:color="auto"/>
      </w:divBdr>
    </w:div>
    <w:div w:id="313724940">
      <w:bodyDiv w:val="1"/>
      <w:marLeft w:val="0"/>
      <w:marRight w:val="0"/>
      <w:marTop w:val="0"/>
      <w:marBottom w:val="0"/>
      <w:divBdr>
        <w:top w:val="none" w:sz="0" w:space="0" w:color="auto"/>
        <w:left w:val="none" w:sz="0" w:space="0" w:color="auto"/>
        <w:bottom w:val="none" w:sz="0" w:space="0" w:color="auto"/>
        <w:right w:val="none" w:sz="0" w:space="0" w:color="auto"/>
      </w:divBdr>
    </w:div>
    <w:div w:id="314652044">
      <w:bodyDiv w:val="1"/>
      <w:marLeft w:val="0"/>
      <w:marRight w:val="0"/>
      <w:marTop w:val="0"/>
      <w:marBottom w:val="0"/>
      <w:divBdr>
        <w:top w:val="none" w:sz="0" w:space="0" w:color="auto"/>
        <w:left w:val="none" w:sz="0" w:space="0" w:color="auto"/>
        <w:bottom w:val="none" w:sz="0" w:space="0" w:color="auto"/>
        <w:right w:val="none" w:sz="0" w:space="0" w:color="auto"/>
      </w:divBdr>
    </w:div>
    <w:div w:id="442041497">
      <w:bodyDiv w:val="1"/>
      <w:marLeft w:val="0"/>
      <w:marRight w:val="0"/>
      <w:marTop w:val="0"/>
      <w:marBottom w:val="0"/>
      <w:divBdr>
        <w:top w:val="none" w:sz="0" w:space="0" w:color="auto"/>
        <w:left w:val="none" w:sz="0" w:space="0" w:color="auto"/>
        <w:bottom w:val="none" w:sz="0" w:space="0" w:color="auto"/>
        <w:right w:val="none" w:sz="0" w:space="0" w:color="auto"/>
      </w:divBdr>
    </w:div>
    <w:div w:id="761268417">
      <w:bodyDiv w:val="1"/>
      <w:marLeft w:val="0"/>
      <w:marRight w:val="0"/>
      <w:marTop w:val="0"/>
      <w:marBottom w:val="0"/>
      <w:divBdr>
        <w:top w:val="none" w:sz="0" w:space="0" w:color="auto"/>
        <w:left w:val="none" w:sz="0" w:space="0" w:color="auto"/>
        <w:bottom w:val="none" w:sz="0" w:space="0" w:color="auto"/>
        <w:right w:val="none" w:sz="0" w:space="0" w:color="auto"/>
      </w:divBdr>
    </w:div>
    <w:div w:id="774833588">
      <w:bodyDiv w:val="1"/>
      <w:marLeft w:val="0"/>
      <w:marRight w:val="0"/>
      <w:marTop w:val="0"/>
      <w:marBottom w:val="0"/>
      <w:divBdr>
        <w:top w:val="none" w:sz="0" w:space="0" w:color="auto"/>
        <w:left w:val="none" w:sz="0" w:space="0" w:color="auto"/>
        <w:bottom w:val="none" w:sz="0" w:space="0" w:color="auto"/>
        <w:right w:val="none" w:sz="0" w:space="0" w:color="auto"/>
      </w:divBdr>
    </w:div>
    <w:div w:id="796527364">
      <w:bodyDiv w:val="1"/>
      <w:marLeft w:val="0"/>
      <w:marRight w:val="0"/>
      <w:marTop w:val="0"/>
      <w:marBottom w:val="0"/>
      <w:divBdr>
        <w:top w:val="none" w:sz="0" w:space="0" w:color="auto"/>
        <w:left w:val="none" w:sz="0" w:space="0" w:color="auto"/>
        <w:bottom w:val="none" w:sz="0" w:space="0" w:color="auto"/>
        <w:right w:val="none" w:sz="0" w:space="0" w:color="auto"/>
      </w:divBdr>
    </w:div>
    <w:div w:id="815951456">
      <w:bodyDiv w:val="1"/>
      <w:marLeft w:val="0"/>
      <w:marRight w:val="0"/>
      <w:marTop w:val="0"/>
      <w:marBottom w:val="0"/>
      <w:divBdr>
        <w:top w:val="none" w:sz="0" w:space="0" w:color="auto"/>
        <w:left w:val="none" w:sz="0" w:space="0" w:color="auto"/>
        <w:bottom w:val="none" w:sz="0" w:space="0" w:color="auto"/>
        <w:right w:val="none" w:sz="0" w:space="0" w:color="auto"/>
      </w:divBdr>
    </w:div>
    <w:div w:id="933712738">
      <w:bodyDiv w:val="1"/>
      <w:marLeft w:val="0"/>
      <w:marRight w:val="0"/>
      <w:marTop w:val="0"/>
      <w:marBottom w:val="0"/>
      <w:divBdr>
        <w:top w:val="none" w:sz="0" w:space="0" w:color="auto"/>
        <w:left w:val="none" w:sz="0" w:space="0" w:color="auto"/>
        <w:bottom w:val="none" w:sz="0" w:space="0" w:color="auto"/>
        <w:right w:val="none" w:sz="0" w:space="0" w:color="auto"/>
      </w:divBdr>
    </w:div>
    <w:div w:id="1218590571">
      <w:bodyDiv w:val="1"/>
      <w:marLeft w:val="0"/>
      <w:marRight w:val="0"/>
      <w:marTop w:val="0"/>
      <w:marBottom w:val="0"/>
      <w:divBdr>
        <w:top w:val="none" w:sz="0" w:space="0" w:color="auto"/>
        <w:left w:val="none" w:sz="0" w:space="0" w:color="auto"/>
        <w:bottom w:val="none" w:sz="0" w:space="0" w:color="auto"/>
        <w:right w:val="none" w:sz="0" w:space="0" w:color="auto"/>
      </w:divBdr>
    </w:div>
    <w:div w:id="1249459327">
      <w:bodyDiv w:val="1"/>
      <w:marLeft w:val="0"/>
      <w:marRight w:val="0"/>
      <w:marTop w:val="0"/>
      <w:marBottom w:val="0"/>
      <w:divBdr>
        <w:top w:val="none" w:sz="0" w:space="0" w:color="auto"/>
        <w:left w:val="none" w:sz="0" w:space="0" w:color="auto"/>
        <w:bottom w:val="none" w:sz="0" w:space="0" w:color="auto"/>
        <w:right w:val="none" w:sz="0" w:space="0" w:color="auto"/>
      </w:divBdr>
    </w:div>
    <w:div w:id="1327125407">
      <w:bodyDiv w:val="1"/>
      <w:marLeft w:val="0"/>
      <w:marRight w:val="0"/>
      <w:marTop w:val="0"/>
      <w:marBottom w:val="0"/>
      <w:divBdr>
        <w:top w:val="none" w:sz="0" w:space="0" w:color="auto"/>
        <w:left w:val="none" w:sz="0" w:space="0" w:color="auto"/>
        <w:bottom w:val="none" w:sz="0" w:space="0" w:color="auto"/>
        <w:right w:val="none" w:sz="0" w:space="0" w:color="auto"/>
      </w:divBdr>
    </w:div>
    <w:div w:id="1347443874">
      <w:bodyDiv w:val="1"/>
      <w:marLeft w:val="0"/>
      <w:marRight w:val="0"/>
      <w:marTop w:val="0"/>
      <w:marBottom w:val="0"/>
      <w:divBdr>
        <w:top w:val="none" w:sz="0" w:space="0" w:color="auto"/>
        <w:left w:val="none" w:sz="0" w:space="0" w:color="auto"/>
        <w:bottom w:val="none" w:sz="0" w:space="0" w:color="auto"/>
        <w:right w:val="none" w:sz="0" w:space="0" w:color="auto"/>
      </w:divBdr>
    </w:div>
    <w:div w:id="1356228716">
      <w:bodyDiv w:val="1"/>
      <w:marLeft w:val="0"/>
      <w:marRight w:val="0"/>
      <w:marTop w:val="0"/>
      <w:marBottom w:val="0"/>
      <w:divBdr>
        <w:top w:val="none" w:sz="0" w:space="0" w:color="auto"/>
        <w:left w:val="none" w:sz="0" w:space="0" w:color="auto"/>
        <w:bottom w:val="none" w:sz="0" w:space="0" w:color="auto"/>
        <w:right w:val="none" w:sz="0" w:space="0" w:color="auto"/>
      </w:divBdr>
    </w:div>
    <w:div w:id="1776511643">
      <w:bodyDiv w:val="1"/>
      <w:marLeft w:val="0"/>
      <w:marRight w:val="0"/>
      <w:marTop w:val="0"/>
      <w:marBottom w:val="0"/>
      <w:divBdr>
        <w:top w:val="none" w:sz="0" w:space="0" w:color="auto"/>
        <w:left w:val="none" w:sz="0" w:space="0" w:color="auto"/>
        <w:bottom w:val="none" w:sz="0" w:space="0" w:color="auto"/>
        <w:right w:val="none" w:sz="0" w:space="0" w:color="auto"/>
      </w:divBdr>
    </w:div>
    <w:div w:id="1801728348">
      <w:bodyDiv w:val="1"/>
      <w:marLeft w:val="0"/>
      <w:marRight w:val="0"/>
      <w:marTop w:val="0"/>
      <w:marBottom w:val="0"/>
      <w:divBdr>
        <w:top w:val="none" w:sz="0" w:space="0" w:color="auto"/>
        <w:left w:val="none" w:sz="0" w:space="0" w:color="auto"/>
        <w:bottom w:val="none" w:sz="0" w:space="0" w:color="auto"/>
        <w:right w:val="none" w:sz="0" w:space="0" w:color="auto"/>
      </w:divBdr>
    </w:div>
    <w:div w:id="1825586541">
      <w:bodyDiv w:val="1"/>
      <w:marLeft w:val="0"/>
      <w:marRight w:val="0"/>
      <w:marTop w:val="0"/>
      <w:marBottom w:val="0"/>
      <w:divBdr>
        <w:top w:val="none" w:sz="0" w:space="0" w:color="auto"/>
        <w:left w:val="none" w:sz="0" w:space="0" w:color="auto"/>
        <w:bottom w:val="none" w:sz="0" w:space="0" w:color="auto"/>
        <w:right w:val="none" w:sz="0" w:space="0" w:color="auto"/>
      </w:divBdr>
    </w:div>
    <w:div w:id="1834836154">
      <w:bodyDiv w:val="1"/>
      <w:marLeft w:val="0"/>
      <w:marRight w:val="0"/>
      <w:marTop w:val="0"/>
      <w:marBottom w:val="0"/>
      <w:divBdr>
        <w:top w:val="none" w:sz="0" w:space="0" w:color="auto"/>
        <w:left w:val="none" w:sz="0" w:space="0" w:color="auto"/>
        <w:bottom w:val="none" w:sz="0" w:space="0" w:color="auto"/>
        <w:right w:val="none" w:sz="0" w:space="0" w:color="auto"/>
      </w:divBdr>
    </w:div>
    <w:div w:id="1862087463">
      <w:bodyDiv w:val="1"/>
      <w:marLeft w:val="0"/>
      <w:marRight w:val="0"/>
      <w:marTop w:val="0"/>
      <w:marBottom w:val="0"/>
      <w:divBdr>
        <w:top w:val="none" w:sz="0" w:space="0" w:color="auto"/>
        <w:left w:val="none" w:sz="0" w:space="0" w:color="auto"/>
        <w:bottom w:val="none" w:sz="0" w:space="0" w:color="auto"/>
        <w:right w:val="none" w:sz="0" w:space="0" w:color="auto"/>
      </w:divBdr>
    </w:div>
    <w:div w:id="2067488912">
      <w:bodyDiv w:val="1"/>
      <w:marLeft w:val="0"/>
      <w:marRight w:val="0"/>
      <w:marTop w:val="0"/>
      <w:marBottom w:val="0"/>
      <w:divBdr>
        <w:top w:val="none" w:sz="0" w:space="0" w:color="auto"/>
        <w:left w:val="none" w:sz="0" w:space="0" w:color="auto"/>
        <w:bottom w:val="none" w:sz="0" w:space="0" w:color="auto"/>
        <w:right w:val="none" w:sz="0" w:space="0" w:color="auto"/>
      </w:divBdr>
    </w:div>
    <w:div w:id="208876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Ins04</b:Tag>
    <b:SourceType>Book</b:SourceType>
    <b:Guid>{F66E4352-A342-4A28-8CE5-DAA0063D439C}</b:Guid>
    <b:Author>
      <b:Author>
        <b:NameList>
          <b:Person>
            <b:Last>UNAM</b:Last>
            <b:First>Instituto</b:First>
            <b:Middle>de Investigaciones jurídicas de la</b:Middle>
          </b:Person>
        </b:NameList>
      </b:Author>
    </b:Author>
    <b:Title>Enciclopedia Jurídica Mexicana</b:Title>
    <b:Year>2004</b:Year>
    <b:Publisher>Porrua</b:Publisher>
    <b:RefOrder>1</b:RefOrder>
  </b:Source>
  <b:Source>
    <b:Tag>Ins041</b:Tag>
    <b:SourceType>Book</b:SourceType>
    <b:Guid>{E990D3F6-F2CE-4296-A859-A270F77EF3CB}</b:Guid>
    <b:Title>Enciclopedia Jurídica Mexicana</b:Title>
    <b:Year>2004</b:Year>
    <b:Publisher>Porrua</b:Publisher>
    <b:Author>
      <b:Author>
        <b:NameList>
          <b:Person>
            <b:Last>UNAM</b:Last>
            <b:First>Instituto</b:First>
            <b:Middle>de Investigaciones Jurídica de la</b:Middle>
          </b:Person>
        </b:NameList>
      </b:Author>
    </b:Author>
    <b:Pages>30</b:Pages>
    <b:RefOrder>2</b:RefOrder>
  </b:Source>
  <b:Source>
    <b:Tag>Méx04</b:Tag>
    <b:SourceType>Book</b:SourceType>
    <b:Guid>{FBC76C77-1FE6-4D83-8BEB-6664A32DFCB8}</b:Guid>
    <b:Title>Enciclopedia Jurídica Mexicana. Tomo l: A-B</b:Title>
    <b:Year>2004</b:Year>
    <b:Publisher>Editorial Porrúa</b:Publisher>
    <b:Author>
      <b:Author>
        <b:NameList>
          <b:Person>
            <b:Last>México</b:Last>
            <b:First>Universidad</b:First>
            <b:Middle>Nacional Aútonoma de México</b:Middle>
          </b:Person>
        </b:NameList>
      </b:Author>
    </b:Author>
    <b:Pages>30</b:Pages>
    <b:RefOrder>3</b:RefOrder>
  </b:Source>
</b:Sources>
</file>

<file path=customXml/itemProps1.xml><?xml version="1.0" encoding="utf-8"?>
<ds:datastoreItem xmlns:ds="http://schemas.openxmlformats.org/officeDocument/2006/customXml" ds:itemID="{75B1B949-75E5-49AD-9C72-812AC876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7</Pages>
  <Words>2480</Words>
  <Characters>13644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7</cp:revision>
  <dcterms:created xsi:type="dcterms:W3CDTF">2026-07-02T17:28:00Z</dcterms:created>
  <dcterms:modified xsi:type="dcterms:W3CDTF">2026-07-03T17:00:00Z</dcterms:modified>
</cp:coreProperties>
</file>