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A58E" w14:textId="28CDA96C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7358" w:tblpY="2095"/>
        <w:tblW w:w="3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</w:tblGrid>
      <w:tr w:rsidR="00D6364E" w:rsidRPr="003533DB" w14:paraId="62EC86B1" w14:textId="77777777" w:rsidTr="003B01B1">
        <w:tc>
          <w:tcPr>
            <w:tcW w:w="3714" w:type="dxa"/>
          </w:tcPr>
          <w:p w14:paraId="39CC051A" w14:textId="14DE56EF" w:rsidR="00D6364E" w:rsidRPr="003533DB" w:rsidRDefault="00D6364E" w:rsidP="003B01B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Dependencia: </w:t>
            </w:r>
            <w:r w:rsidR="004B3E79">
              <w:rPr>
                <w:rFonts w:ascii="Arial" w:eastAsia="Times New Roman" w:hAnsi="Arial" w:cs="Arial"/>
                <w:b/>
                <w:sz w:val="16"/>
                <w:szCs w:val="16"/>
              </w:rPr>
              <w:t>Presidencia</w:t>
            </w:r>
          </w:p>
        </w:tc>
      </w:tr>
      <w:tr w:rsidR="00D6364E" w:rsidRPr="003533DB" w14:paraId="1859C930" w14:textId="77777777" w:rsidTr="003B01B1">
        <w:tc>
          <w:tcPr>
            <w:tcW w:w="3714" w:type="dxa"/>
          </w:tcPr>
          <w:p w14:paraId="26F822BF" w14:textId="7D6EA299" w:rsidR="00D6364E" w:rsidRPr="003533DB" w:rsidRDefault="00D6364E" w:rsidP="003B01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Oficio Número: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984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3533DB">
              <w:rPr>
                <w:rFonts w:ascii="Arial" w:eastAsia="Times New Roman" w:hAnsi="Arial" w:cs="Arial"/>
                <w:sz w:val="16"/>
                <w:szCs w:val="16"/>
              </w:rPr>
              <w:t>/2025.</w:t>
            </w:r>
          </w:p>
        </w:tc>
      </w:tr>
      <w:tr w:rsidR="00D6364E" w:rsidRPr="003533DB" w14:paraId="46B7CA10" w14:textId="77777777" w:rsidTr="003B01B1">
        <w:tc>
          <w:tcPr>
            <w:tcW w:w="3714" w:type="dxa"/>
          </w:tcPr>
          <w:p w14:paraId="4787FB12" w14:textId="77777777" w:rsidR="00D6364E" w:rsidRPr="003533DB" w:rsidRDefault="00D6364E" w:rsidP="003B01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Asunto: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Convocatoria</w:t>
            </w: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</w:tc>
      </w:tr>
    </w:tbl>
    <w:p w14:paraId="13CFB091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21B55B9B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74E96B73" w14:textId="4588143D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07D3437" w14:textId="2E48E378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3D4B42FE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5F80FCEB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273B662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5C28C6D6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MIGUEL MARENTES.</w:t>
      </w:r>
    </w:p>
    <w:p w14:paraId="2360D5B0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DRA. BERTHA SILVIA GÓMEZ RAMOS. </w:t>
      </w:r>
    </w:p>
    <w:p w14:paraId="54F28186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REGIDORES INTEGRANTES DE LA COMISIÓN EDILICIA PERMANENTE</w:t>
      </w:r>
    </w:p>
    <w:p w14:paraId="765FE18B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DE OBRAS PÚBLICAS, PLANEACIÓN URBANA Y REGULARIZACIÓN</w:t>
      </w:r>
    </w:p>
    <w:p w14:paraId="575C98F7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DE LA TENENCIA DE LA TIERRA. </w:t>
      </w:r>
    </w:p>
    <w:p w14:paraId="16652528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P R E S E N T E </w:t>
      </w:r>
    </w:p>
    <w:p w14:paraId="414F38D0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</w:p>
    <w:p w14:paraId="17434FC4" w14:textId="62EAFA58" w:rsidR="00D6364E" w:rsidRPr="00A374FA" w:rsidRDefault="00D6364E" w:rsidP="00D636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 w:rsidR="00485541">
        <w:rPr>
          <w:rFonts w:ascii="Arial" w:hAnsi="Arial" w:cs="Arial"/>
          <w:sz w:val="24"/>
          <w:szCs w:val="24"/>
        </w:rPr>
        <w:t>informar que se modificara</w:t>
      </w:r>
      <w:r w:rsidRPr="00A374FA">
        <w:rPr>
          <w:rFonts w:ascii="Arial" w:hAnsi="Arial" w:cs="Arial"/>
          <w:sz w:val="24"/>
          <w:szCs w:val="24"/>
        </w:rPr>
        <w:t xml:space="preserve"> </w:t>
      </w:r>
      <w:r w:rsidR="00485541">
        <w:rPr>
          <w:rFonts w:ascii="Arial" w:hAnsi="Arial" w:cs="Arial"/>
          <w:sz w:val="24"/>
          <w:szCs w:val="24"/>
        </w:rPr>
        <w:t xml:space="preserve">la hora de </w:t>
      </w:r>
      <w:r w:rsidRPr="00A374FA">
        <w:rPr>
          <w:rFonts w:ascii="Arial" w:hAnsi="Arial" w:cs="Arial"/>
          <w:sz w:val="24"/>
          <w:szCs w:val="24"/>
        </w:rPr>
        <w:t xml:space="preserve">la </w:t>
      </w:r>
      <w:r w:rsidRPr="00A374FA">
        <w:rPr>
          <w:rFonts w:ascii="Arial" w:hAnsi="Arial" w:cs="Arial"/>
          <w:b/>
          <w:bCs/>
          <w:sz w:val="24"/>
          <w:szCs w:val="24"/>
        </w:rPr>
        <w:t>Décima Tercera Sesión Extraordinaria de la Comisión Edilicia Permanente de Obras Públicas, Planeación Urbana y Regularización de la Tenencia de la Tierra</w:t>
      </w:r>
      <w:r w:rsidRPr="00A374FA">
        <w:rPr>
          <w:rFonts w:ascii="Arial" w:hAnsi="Arial" w:cs="Arial"/>
          <w:sz w:val="24"/>
          <w:szCs w:val="24"/>
        </w:rPr>
        <w:t xml:space="preserve"> </w:t>
      </w:r>
      <w:r w:rsidR="00485541">
        <w:rPr>
          <w:rFonts w:ascii="Arial" w:hAnsi="Arial" w:cs="Arial"/>
          <w:sz w:val="24"/>
          <w:szCs w:val="24"/>
        </w:rPr>
        <w:t xml:space="preserve"> por motivos de agenda de la Presidenta Municipal </w:t>
      </w:r>
      <w:r w:rsidRPr="00A374FA">
        <w:rPr>
          <w:rFonts w:ascii="Arial" w:hAnsi="Arial" w:cs="Arial"/>
          <w:sz w:val="24"/>
          <w:szCs w:val="24"/>
        </w:rPr>
        <w:t xml:space="preserve">del Honorable Ayuntamiento Constitucional de Zapotlán el Grande, Jalisco, con fundamento en lo dispuesto por los artículos 115 Constitucional, 27 de la Ley de Gobierno y la Administración Pública Municipal, 40, 48 y 64 del Reglamento Interior del Ayuntamiento de Zapotlán el Grande, 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la cual se llevará a cabo el día miércoles 15 de octubre de 2025 a las </w:t>
      </w:r>
      <w:r w:rsidR="00485541">
        <w:rPr>
          <w:rFonts w:ascii="Arial" w:hAnsi="Arial" w:cs="Arial"/>
          <w:b/>
          <w:bCs/>
          <w:sz w:val="24"/>
          <w:szCs w:val="24"/>
        </w:rPr>
        <w:t>14</w:t>
      </w:r>
      <w:r w:rsidRPr="00A374FA">
        <w:rPr>
          <w:rFonts w:ascii="Arial" w:hAnsi="Arial" w:cs="Arial"/>
          <w:b/>
          <w:bCs/>
          <w:sz w:val="24"/>
          <w:szCs w:val="24"/>
        </w:rPr>
        <w:t>:</w:t>
      </w:r>
      <w:r w:rsidR="00485541">
        <w:rPr>
          <w:rFonts w:ascii="Arial" w:hAnsi="Arial" w:cs="Arial"/>
          <w:b/>
          <w:bCs/>
          <w:sz w:val="24"/>
          <w:szCs w:val="24"/>
        </w:rPr>
        <w:t>3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0 </w:t>
      </w:r>
      <w:proofErr w:type="spellStart"/>
      <w:r w:rsidRPr="00A374FA">
        <w:rPr>
          <w:rFonts w:ascii="Arial" w:hAnsi="Arial" w:cs="Arial"/>
          <w:b/>
          <w:bCs/>
          <w:sz w:val="24"/>
          <w:szCs w:val="24"/>
        </w:rPr>
        <w:t>hrs</w:t>
      </w:r>
      <w:proofErr w:type="spellEnd"/>
      <w:r w:rsidRPr="00A374FA">
        <w:rPr>
          <w:rFonts w:ascii="Arial" w:hAnsi="Arial" w:cs="Arial"/>
          <w:b/>
          <w:bCs/>
          <w:sz w:val="24"/>
          <w:szCs w:val="24"/>
        </w:rPr>
        <w:t>, en el lugar que ocupa la Sala de Presidencia</w:t>
      </w:r>
      <w:r w:rsidRPr="00A374FA">
        <w:rPr>
          <w:rFonts w:ascii="Arial" w:hAnsi="Arial" w:cs="Arial"/>
          <w:sz w:val="24"/>
          <w:szCs w:val="24"/>
        </w:rPr>
        <w:t xml:space="preserve">, la que se desarrollará bajo el siguiente: </w:t>
      </w:r>
    </w:p>
    <w:p w14:paraId="0C57E1A1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6364E" w:rsidRPr="00A374FA" w14:paraId="099F8064" w14:textId="77777777" w:rsidTr="003B01B1">
        <w:tc>
          <w:tcPr>
            <w:tcW w:w="9629" w:type="dxa"/>
          </w:tcPr>
          <w:p w14:paraId="2277A5A5" w14:textId="77777777" w:rsidR="00D6364E" w:rsidRPr="00A374FA" w:rsidRDefault="00D6364E" w:rsidP="003B01B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31A81B5" w14:textId="77777777" w:rsidR="00D6364E" w:rsidRPr="00A374FA" w:rsidRDefault="00D6364E" w:rsidP="003B01B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374FA">
              <w:rPr>
                <w:rFonts w:ascii="Arial" w:hAnsi="Arial" w:cs="Arial"/>
                <w:b/>
                <w:bCs/>
                <w:lang w:val="es-MX"/>
              </w:rPr>
              <w:t>ORDEN DEL DÍA</w:t>
            </w:r>
          </w:p>
          <w:p w14:paraId="0AEEE3A2" w14:textId="77777777" w:rsidR="00D6364E" w:rsidRPr="00A374FA" w:rsidRDefault="00D6364E" w:rsidP="003B01B1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470D3B31" w14:textId="77777777" w:rsidR="00D6364E" w:rsidRPr="00A374FA" w:rsidRDefault="00D6364E" w:rsidP="00D6364E">
      <w:pPr>
        <w:rPr>
          <w:rFonts w:ascii="Arial" w:hAnsi="Arial" w:cs="Arial"/>
          <w:b/>
          <w:sz w:val="24"/>
          <w:szCs w:val="24"/>
        </w:rPr>
      </w:pPr>
    </w:p>
    <w:p w14:paraId="61A4AFD9" w14:textId="77777777" w:rsidR="00D6364E" w:rsidRPr="00A374FA" w:rsidRDefault="00D6364E" w:rsidP="00D6364E">
      <w:pPr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 y aprobación del orden del día.</w:t>
      </w:r>
    </w:p>
    <w:p w14:paraId="05FB0B00" w14:textId="045D5211" w:rsidR="00D6364E" w:rsidRPr="00A374FA" w:rsidRDefault="00D6364E" w:rsidP="00D6364E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 xml:space="preserve">Estudio, Análisis, Revisión y en su caso dictaminacion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RP-03-2025 construcción de bases y pavimento asfaltico, en la Calle Federico del Toro entre la Calle Lic. Ignacio Mariscal y Calle González Ortega, en la Colonia Centro en Ciudad Guzmán, Municipio de Zapotlán el Grande, Jalisco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. </w:t>
      </w:r>
      <w:r w:rsidR="00A374FA" w:rsidRPr="00A374FA">
        <w:rPr>
          <w:rFonts w:ascii="Arial" w:hAnsi="Arial" w:cs="Arial"/>
          <w:b/>
          <w:sz w:val="24"/>
          <w:szCs w:val="24"/>
        </w:rPr>
        <w:t>Por un Monto de $944,581.19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</w:p>
    <w:p w14:paraId="33B40F1E" w14:textId="327A0C54" w:rsidR="00D6364E" w:rsidRDefault="00D6364E" w:rsidP="00D6364E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3.- </w:t>
      </w:r>
      <w:r w:rsidRPr="00A374FA">
        <w:rPr>
          <w:rFonts w:ascii="Arial" w:hAnsi="Arial" w:cs="Arial"/>
          <w:bCs/>
          <w:sz w:val="24"/>
          <w:szCs w:val="24"/>
        </w:rPr>
        <w:t xml:space="preserve">Estudio, Análisis, Revisión y en su caso dictaminacion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="00657F91"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RP-04-2025 Construcción de Banquetas, Machuelos en la Calle Francisco General Anaya entre la Calle Mariano Torres Arandas y la AV. Lic. Carlos Páez Stille, en la Colonia Constituyentes en Ciudad Guzmán, Municipio de Zapotlán el Grande, Jalisco. </w:t>
      </w:r>
      <w:r w:rsidR="00A374FA" w:rsidRPr="00A374FA">
        <w:rPr>
          <w:rFonts w:ascii="Arial" w:hAnsi="Arial" w:cs="Arial"/>
          <w:b/>
          <w:sz w:val="24"/>
          <w:szCs w:val="24"/>
        </w:rPr>
        <w:t>Por un Monto de $7,349,144.18</w:t>
      </w:r>
    </w:p>
    <w:p w14:paraId="35A228C7" w14:textId="2903309D" w:rsidR="00A374FA" w:rsidRDefault="00A374FA" w:rsidP="00D6364E">
      <w:pPr>
        <w:jc w:val="both"/>
        <w:rPr>
          <w:rFonts w:ascii="Arial" w:hAnsi="Arial" w:cs="Arial"/>
          <w:b/>
          <w:sz w:val="24"/>
          <w:szCs w:val="24"/>
        </w:rPr>
      </w:pPr>
    </w:p>
    <w:p w14:paraId="7A6CB419" w14:textId="374624B5" w:rsidR="00A374FA" w:rsidRDefault="00A374FA" w:rsidP="00D6364E">
      <w:pPr>
        <w:jc w:val="both"/>
        <w:rPr>
          <w:rFonts w:ascii="Arial" w:hAnsi="Arial" w:cs="Arial"/>
          <w:b/>
          <w:sz w:val="24"/>
          <w:szCs w:val="24"/>
        </w:rPr>
      </w:pPr>
    </w:p>
    <w:p w14:paraId="18FB16E3" w14:textId="77777777" w:rsidR="00A374FA" w:rsidRPr="00A374FA" w:rsidRDefault="00A374FA" w:rsidP="00D6364E">
      <w:pPr>
        <w:jc w:val="both"/>
        <w:rPr>
          <w:rFonts w:ascii="Arial" w:hAnsi="Arial" w:cs="Arial"/>
          <w:b/>
          <w:sz w:val="24"/>
          <w:szCs w:val="24"/>
        </w:rPr>
      </w:pPr>
    </w:p>
    <w:p w14:paraId="6E0C7822" w14:textId="28082D0D" w:rsidR="00D6364E" w:rsidRPr="00A374FA" w:rsidRDefault="00D6364E" w:rsidP="00A374FA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4.-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dictaminacion de los Techos Financieros proveniente de Recurso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 Federal </w:t>
      </w:r>
      <w:r w:rsidR="00A374FA"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 </w:t>
      </w:r>
      <w:r w:rsidR="00A374FA" w:rsidRPr="00A374FA">
        <w:rPr>
          <w:rFonts w:ascii="Arial" w:hAnsi="Arial" w:cs="Arial"/>
          <w:b/>
          <w:sz w:val="24"/>
          <w:szCs w:val="24"/>
        </w:rPr>
        <w:t>FORTA-05-2025 Construcción de Carpeta Asfáltica en Ciclovía y Andador Peatonal, Balizamiento, Plantación de Arbolado e Instalación de Luminarias en la Av. Garza Blanca y la Calle Alfonso Camacho Contreras, en Ciudad Guzmán, Municipio de Zapotlán el Grande, Jalisco. Por un Monto de $1,188,020.03</w:t>
      </w:r>
    </w:p>
    <w:p w14:paraId="5E1F10AA" w14:textId="2A189474" w:rsidR="00A374FA" w:rsidRPr="00A374FA" w:rsidRDefault="00A374FA" w:rsidP="00A374FA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5.- </w:t>
      </w:r>
      <w:r w:rsidRPr="00A374FA">
        <w:rPr>
          <w:rFonts w:ascii="Arial" w:hAnsi="Arial" w:cs="Arial"/>
          <w:bCs/>
          <w:sz w:val="24"/>
          <w:szCs w:val="24"/>
        </w:rPr>
        <w:t xml:space="preserve">Estudio, Análisis, Revisión y en su caso dictaminacion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FORTA-06-2025 Construcción de Carpeta Asfáltica en Ciclovía y Andador Peatonal, Balizamiento, Plantación de Arbolado e Instalación de Luminarias en la Av. </w:t>
      </w:r>
      <w:proofErr w:type="spellStart"/>
      <w:r w:rsidRPr="00A374FA">
        <w:rPr>
          <w:rFonts w:ascii="Arial" w:hAnsi="Arial" w:cs="Arial"/>
          <w:b/>
          <w:sz w:val="24"/>
          <w:szCs w:val="24"/>
        </w:rPr>
        <w:t>Tecnologic</w:t>
      </w:r>
      <w:r w:rsidR="00657F91">
        <w:rPr>
          <w:rFonts w:ascii="Arial" w:hAnsi="Arial" w:cs="Arial"/>
          <w:b/>
          <w:sz w:val="24"/>
          <w:szCs w:val="24"/>
        </w:rPr>
        <w:t>o</w:t>
      </w:r>
      <w:proofErr w:type="spellEnd"/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Por un Monto de $1,347,043.47</w:t>
      </w:r>
    </w:p>
    <w:p w14:paraId="0AE1B973" w14:textId="742A33E3" w:rsidR="00D6364E" w:rsidRPr="00A374FA" w:rsidRDefault="00657F91" w:rsidP="00D63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6.- </w:t>
      </w:r>
      <w:r w:rsidR="00D6364E" w:rsidRPr="00A374FA">
        <w:rPr>
          <w:rFonts w:ascii="Arial" w:hAnsi="Arial" w:cs="Arial"/>
          <w:sz w:val="24"/>
          <w:szCs w:val="24"/>
        </w:rPr>
        <w:t xml:space="preserve">Clausura. </w:t>
      </w:r>
    </w:p>
    <w:p w14:paraId="109417F8" w14:textId="77777777" w:rsidR="00D6364E" w:rsidRPr="00A374FA" w:rsidRDefault="00D6364E" w:rsidP="00D6364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>Sin otro particular por el momento, quedo a sus apreciables órdenes para cualquier duda o aclaración al respecto.</w:t>
      </w:r>
    </w:p>
    <w:p w14:paraId="1C68387F" w14:textId="77777777" w:rsidR="00D6364E" w:rsidRPr="00A374FA" w:rsidRDefault="00D6364E" w:rsidP="00D6364E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654C2AD7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ATENTAMENTE</w:t>
      </w:r>
    </w:p>
    <w:p w14:paraId="3614579E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>"2025, AÑO DEL 130 ANIVERSARIO DEL NATALICIO DE LA MUSA Y ESCRITORA ZAPOTLENSE MARIA GUADALUPE MARIN PRECIADO".</w:t>
      </w:r>
    </w:p>
    <w:p w14:paraId="45721640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 xml:space="preserve">“2025, Centenario de la Institucionalización de la Feria Zapotlán”. </w:t>
      </w:r>
    </w:p>
    <w:p w14:paraId="44CC6486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CD. GUZMÁN MUNICIPIO DE ZAPOTLÁN EL GRANDE, JALISCO,</w:t>
      </w:r>
    </w:p>
    <w:p w14:paraId="70394942" w14:textId="0CAE1C78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 xml:space="preserve">A </w:t>
      </w:r>
      <w:r w:rsidR="00A374FA">
        <w:rPr>
          <w:rFonts w:ascii="Arial" w:hAnsi="Arial" w:cs="Arial"/>
        </w:rPr>
        <w:t>14</w:t>
      </w:r>
      <w:r w:rsidRPr="00A374FA">
        <w:rPr>
          <w:rFonts w:ascii="Arial" w:hAnsi="Arial" w:cs="Arial"/>
        </w:rPr>
        <w:t xml:space="preserve"> DE </w:t>
      </w:r>
      <w:r w:rsidR="00A374FA">
        <w:rPr>
          <w:rFonts w:ascii="Arial" w:hAnsi="Arial" w:cs="Arial"/>
        </w:rPr>
        <w:t>OCTUBRE</w:t>
      </w:r>
      <w:r w:rsidRPr="00A374FA">
        <w:rPr>
          <w:rFonts w:ascii="Arial" w:hAnsi="Arial" w:cs="Arial"/>
        </w:rPr>
        <w:t xml:space="preserve"> DE 2025.</w:t>
      </w:r>
    </w:p>
    <w:p w14:paraId="60BC6E59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37E23276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7BB6A272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882D77E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3E91BBCA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MAGALI CASILLAS CONTRERAS.</w:t>
      </w:r>
    </w:p>
    <w:p w14:paraId="77DE0501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PRESIDENTA DE LA COMISIÓN EDILICIA DE OBRAS PÚBLICAS, PLANEACIÓN URBANA Y REGULARIZACIÓN DE LA TENENCIA DE LA TIERRA</w:t>
      </w:r>
    </w:p>
    <w:p w14:paraId="1B72E24A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15FEC27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36193E9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107008D3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277D2FE6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7D21A173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53121F23" w14:textId="0E3BB264" w:rsidR="00CD28EF" w:rsidRPr="00E7008F" w:rsidRDefault="00D6364E" w:rsidP="00D6364E">
      <w:pPr>
        <w:pStyle w:val="Sinespaciado"/>
        <w:rPr>
          <w:rFonts w:ascii="Arial" w:hAnsi="Arial" w:cs="Arial"/>
          <w:sz w:val="22"/>
          <w:szCs w:val="22"/>
        </w:rPr>
      </w:pPr>
      <w:r w:rsidRPr="00E7008F">
        <w:rPr>
          <w:rFonts w:ascii="Arial" w:hAnsi="Arial" w:cs="Arial"/>
          <w:sz w:val="22"/>
          <w:szCs w:val="22"/>
        </w:rPr>
        <w:t>*MCC/</w:t>
      </w:r>
      <w:proofErr w:type="spellStart"/>
      <w:r w:rsidRPr="00E7008F">
        <w:rPr>
          <w:rFonts w:ascii="Arial" w:hAnsi="Arial" w:cs="Arial"/>
          <w:sz w:val="22"/>
          <w:szCs w:val="22"/>
        </w:rPr>
        <w:t>mgpa</w:t>
      </w:r>
      <w:proofErr w:type="spellEnd"/>
      <w:r w:rsidRPr="00E7008F">
        <w:rPr>
          <w:rFonts w:ascii="Arial" w:hAnsi="Arial" w:cs="Arial"/>
          <w:sz w:val="22"/>
          <w:szCs w:val="22"/>
        </w:rPr>
        <w:t xml:space="preserve">. Asesora. </w:t>
      </w:r>
    </w:p>
    <w:sectPr w:rsidR="00CD28EF" w:rsidRPr="00E7008F" w:rsidSect="00241D87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7803" w14:textId="77777777" w:rsidR="002C76B5" w:rsidRDefault="002C76B5">
      <w:pPr>
        <w:spacing w:after="0" w:line="240" w:lineRule="auto"/>
      </w:pPr>
      <w:r>
        <w:separator/>
      </w:r>
    </w:p>
  </w:endnote>
  <w:endnote w:type="continuationSeparator" w:id="0">
    <w:p w14:paraId="0EB7CBAB" w14:textId="77777777" w:rsidR="002C76B5" w:rsidRDefault="002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5A31" w14:textId="77777777" w:rsidR="002C76B5" w:rsidRDefault="002C76B5">
      <w:pPr>
        <w:spacing w:after="0" w:line="240" w:lineRule="auto"/>
      </w:pPr>
      <w:r>
        <w:separator/>
      </w:r>
    </w:p>
  </w:footnote>
  <w:footnote w:type="continuationSeparator" w:id="0">
    <w:p w14:paraId="3D26ECEB" w14:textId="77777777" w:rsidR="002C76B5" w:rsidRDefault="002C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8657" w14:textId="77777777" w:rsidR="00000000" w:rsidRDefault="00000000">
    <w:pPr>
      <w:pStyle w:val="Encabezado"/>
    </w:pPr>
    <w:r>
      <w:rPr>
        <w:noProof/>
      </w:rPr>
      <w:pict w14:anchorId="4EF5C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1D484433" w14:textId="77777777" w:rsidR="00000000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64926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875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485541">
          <w:rPr>
            <w:color w:val="7F7F7F" w:themeColor="background1" w:themeShade="7F"/>
            <w:spacing w:val="60"/>
            <w:lang w:val="es-ES"/>
          </w:rPr>
          <w:t>Página</w:t>
        </w:r>
        <w:r w:rsidR="00485541">
          <w:rPr>
            <w:lang w:val="es-ES"/>
          </w:rPr>
          <w:t xml:space="preserve"> | </w:t>
        </w:r>
        <w:r w:rsidR="00485541">
          <w:fldChar w:fldCharType="begin"/>
        </w:r>
        <w:r w:rsidR="00485541">
          <w:instrText>PAGE   \* MERGEFORMAT</w:instrText>
        </w:r>
        <w:r w:rsidR="00485541">
          <w:fldChar w:fldCharType="separate"/>
        </w:r>
        <w:r w:rsidR="00485541" w:rsidRPr="00432381">
          <w:rPr>
            <w:b/>
            <w:bCs/>
            <w:noProof/>
            <w:lang w:val="es-ES"/>
          </w:rPr>
          <w:t>3</w:t>
        </w:r>
        <w:r w:rsidR="00485541">
          <w:rPr>
            <w:b/>
            <w:bCs/>
          </w:rPr>
          <w:fldChar w:fldCharType="end"/>
        </w:r>
      </w:p>
    </w:sdtContent>
  </w:sdt>
  <w:p w14:paraId="786D0A0D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F581" w14:textId="77777777" w:rsidR="00000000" w:rsidRDefault="00000000">
    <w:pPr>
      <w:pStyle w:val="Encabezado"/>
    </w:pPr>
    <w:r>
      <w:rPr>
        <w:noProof/>
      </w:rPr>
      <w:pict w14:anchorId="7F59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4E"/>
    <w:rsid w:val="001D69CA"/>
    <w:rsid w:val="00241D87"/>
    <w:rsid w:val="002B20C9"/>
    <w:rsid w:val="002C76B5"/>
    <w:rsid w:val="00485541"/>
    <w:rsid w:val="004A4D3D"/>
    <w:rsid w:val="004B3E79"/>
    <w:rsid w:val="00657F91"/>
    <w:rsid w:val="00A374FA"/>
    <w:rsid w:val="00CD28EF"/>
    <w:rsid w:val="00D6364E"/>
    <w:rsid w:val="00E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CFFDA"/>
  <w15:chartTrackingRefBased/>
  <w15:docId w15:val="{BB4F2264-BD52-4DAA-8E90-CDF4BD51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4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64E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6364E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6364E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364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D63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3</cp:revision>
  <cp:lastPrinted>2025-10-14T20:40:00Z</cp:lastPrinted>
  <dcterms:created xsi:type="dcterms:W3CDTF">2026-03-17T20:14:00Z</dcterms:created>
  <dcterms:modified xsi:type="dcterms:W3CDTF">2026-03-17T20:15:00Z</dcterms:modified>
</cp:coreProperties>
</file>