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96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C62C8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298E0531" w:rsidR="004C4CC8" w:rsidRPr="00B23B22" w:rsidRDefault="00D6625D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6792201D" w:rsidR="004C4CC8" w:rsidRPr="00B23B22" w:rsidRDefault="008A678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REGIDORES</w:t>
            </w:r>
          </w:p>
        </w:tc>
      </w:tr>
      <w:tr w:rsidR="004C4CC8" w:rsidRPr="00B23B22" w14:paraId="1A9E47FF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6807754B" w:rsidR="004C4CC8" w:rsidRPr="00B23B22" w:rsidRDefault="00FD61B4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1576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4C4CC8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bookmarkEnd w:id="0"/>
    <w:p w14:paraId="6E153B9B" w14:textId="6727062C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 xml:space="preserve"> MIGUEL MRENTES</w:t>
      </w:r>
    </w:p>
    <w:p w14:paraId="3F9CA311" w14:textId="6EFB6073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4745EAF0" w14:textId="0B3B9303" w:rsidR="008A6788" w:rsidRPr="00514088" w:rsidRDefault="008A678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C.BERTHA SILVIA GOMEZ RAMOS</w:t>
      </w:r>
    </w:p>
    <w:p w14:paraId="6EC9BEAF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Pr="00514088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185D3E9E" w:rsidR="00682DF7" w:rsidRPr="00514088" w:rsidRDefault="00070E24" w:rsidP="00243A0B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514088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5E60DA" w:rsidRPr="00514088">
        <w:rPr>
          <w:rFonts w:ascii="Arial" w:hAnsi="Arial" w:cs="Arial"/>
          <w:sz w:val="16"/>
          <w:szCs w:val="18"/>
          <w:lang w:val="es-ES_tradnl"/>
        </w:rPr>
        <w:t>.3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514088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5E60DA" w:rsidRPr="00514088">
        <w:rPr>
          <w:rFonts w:ascii="Arial" w:hAnsi="Arial" w:cs="Arial"/>
          <w:b/>
          <w:sz w:val="16"/>
          <w:szCs w:val="18"/>
          <w:lang w:val="es-ES_tradnl"/>
        </w:rPr>
        <w:t xml:space="preserve">Extraordinaria 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0</w:t>
      </w:r>
      <w:r w:rsidR="003B4EE0">
        <w:rPr>
          <w:rFonts w:ascii="Arial" w:hAnsi="Arial" w:cs="Arial"/>
          <w:b/>
          <w:sz w:val="16"/>
          <w:szCs w:val="18"/>
          <w:lang w:val="es-ES_tradnl"/>
        </w:rPr>
        <w:t>4</w:t>
      </w:r>
      <w:r w:rsidR="00C40166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514088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Planeación Urbana</w:t>
      </w:r>
      <w:r w:rsidR="004C4CC8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sz w:val="16"/>
          <w:szCs w:val="18"/>
          <w:lang w:val="es-ES_tradnl"/>
        </w:rPr>
        <w:t>y Regularización de la Tenencia de la Tierra, que se llevará a cabo el día</w:t>
      </w:r>
      <w:r w:rsidR="00B912AB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FE5B81">
        <w:rPr>
          <w:rFonts w:ascii="Arial" w:hAnsi="Arial" w:cs="Arial"/>
          <w:b/>
          <w:bCs/>
          <w:sz w:val="16"/>
          <w:szCs w:val="18"/>
          <w:lang w:val="es-ES_tradnl"/>
        </w:rPr>
        <w:t>17</w:t>
      </w:r>
      <w:r w:rsidR="002C68EE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de </w:t>
      </w:r>
      <w:r w:rsidR="00FE5B81">
        <w:rPr>
          <w:rFonts w:ascii="Arial" w:hAnsi="Arial" w:cs="Arial"/>
          <w:b/>
          <w:bCs/>
          <w:sz w:val="16"/>
          <w:szCs w:val="18"/>
          <w:lang w:val="es-ES_tradnl"/>
        </w:rPr>
        <w:t>diciembre</w:t>
      </w:r>
      <w:r w:rsidR="00C40166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b/>
          <w:bCs/>
          <w:sz w:val="16"/>
          <w:szCs w:val="18"/>
          <w:lang w:val="es-ES_tradnl"/>
        </w:rPr>
        <w:t>del año 202</w:t>
      </w:r>
      <w:r w:rsidR="00514088" w:rsidRPr="00514088">
        <w:rPr>
          <w:rFonts w:ascii="Arial" w:hAnsi="Arial" w:cs="Arial"/>
          <w:b/>
          <w:bCs/>
          <w:sz w:val="16"/>
          <w:szCs w:val="18"/>
          <w:lang w:val="es-ES_tradnl"/>
        </w:rPr>
        <w:t>, en la Sala Rocío Elizondo Diaz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,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ubicada en la planta </w:t>
      </w:r>
      <w:r w:rsidR="00FE5B81">
        <w:rPr>
          <w:rFonts w:ascii="Arial" w:hAnsi="Arial" w:cs="Arial"/>
          <w:sz w:val="16"/>
          <w:szCs w:val="18"/>
          <w:lang w:val="es-ES_tradnl"/>
        </w:rPr>
        <w:t>alta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interior del </w:t>
      </w:r>
      <w:r w:rsidR="00580584" w:rsidRPr="00514088">
        <w:rPr>
          <w:rFonts w:ascii="Arial" w:hAnsi="Arial" w:cs="Arial"/>
          <w:sz w:val="16"/>
          <w:szCs w:val="18"/>
          <w:lang w:val="es-ES_tradnl"/>
        </w:rPr>
        <w:t>Palacio Municipal</w:t>
      </w:r>
      <w:r w:rsidRPr="00514088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514088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514088" w:rsidRDefault="004C4CC8" w:rsidP="00243A0B">
      <w:pPr>
        <w:spacing w:after="0"/>
        <w:jc w:val="both"/>
        <w:rPr>
          <w:rFonts w:ascii="Arial" w:hAnsi="Arial" w:cs="Arial"/>
          <w:sz w:val="14"/>
          <w:szCs w:val="16"/>
          <w:lang w:val="es-ES_tradnl"/>
        </w:rPr>
      </w:pPr>
    </w:p>
    <w:p w14:paraId="6FAA3236" w14:textId="77777777" w:rsidR="00682DF7" w:rsidRPr="00514088" w:rsidRDefault="00682DF7" w:rsidP="00682DF7">
      <w:pPr>
        <w:spacing w:after="0"/>
        <w:jc w:val="center"/>
        <w:rPr>
          <w:rFonts w:ascii="Cambria" w:hAnsi="Cambria" w:cs="Arial"/>
          <w:b/>
          <w:sz w:val="18"/>
          <w:szCs w:val="18"/>
          <w:lang w:val="es-ES_tradnl"/>
        </w:rPr>
      </w:pPr>
      <w:r w:rsidRPr="00514088">
        <w:rPr>
          <w:rFonts w:ascii="Cambria" w:hAnsi="Cambria" w:cs="Arial"/>
          <w:b/>
          <w:sz w:val="18"/>
          <w:szCs w:val="18"/>
          <w:lang w:val="es-ES_tradnl"/>
        </w:rPr>
        <w:t>ORDEN DEL DÍA:</w:t>
      </w:r>
    </w:p>
    <w:p w14:paraId="18D15A8B" w14:textId="77777777" w:rsidR="00933A47" w:rsidRPr="00514088" w:rsidRDefault="00933A47" w:rsidP="00933A47">
      <w:pPr>
        <w:numPr>
          <w:ilvl w:val="0"/>
          <w:numId w:val="40"/>
        </w:numPr>
        <w:spacing w:after="0" w:line="20" w:lineRule="atLeast"/>
        <w:ind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Lista de asistencia, verificación de quorum.</w:t>
      </w:r>
    </w:p>
    <w:p w14:paraId="328B4A9B" w14:textId="77777777" w:rsidR="00933A47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Aprobación del orden del día.</w:t>
      </w:r>
    </w:p>
    <w:p w14:paraId="24B9FA6C" w14:textId="77777777" w:rsidR="00933A47" w:rsidRPr="00933A47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 xml:space="preserve">Análisis y aprobación del Plan de Trabajo de la Comisión Edilicia Permanente de Obras Publicas Planeación Urbana y Regularización de la Tenencia de la tierra </w:t>
      </w:r>
    </w:p>
    <w:p w14:paraId="0DC8BA1C" w14:textId="77777777" w:rsidR="00933A47" w:rsidRPr="00933A47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355810">
        <w:rPr>
          <w:rFonts w:ascii="Calisto MT" w:hAnsi="Calisto MT"/>
          <w:sz w:val="18"/>
          <w:szCs w:val="18"/>
        </w:rPr>
        <w:t xml:space="preserve">Análisis, estudio y en su caso Aprobación y Dictaminación del </w:t>
      </w:r>
      <w:r w:rsidRPr="00355810">
        <w:rPr>
          <w:rFonts w:ascii="Calisto MT" w:hAnsi="Calisto MT"/>
          <w:b/>
          <w:bCs/>
          <w:sz w:val="18"/>
          <w:szCs w:val="18"/>
        </w:rPr>
        <w:t xml:space="preserve">Dictamen Técnico que Aprueba </w:t>
      </w:r>
      <w:r w:rsidRPr="00355810">
        <w:rPr>
          <w:rFonts w:cstheme="minorHAnsi"/>
          <w:b/>
          <w:bCs/>
          <w:sz w:val="18"/>
          <w:szCs w:val="18"/>
          <w:lang w:val="es-ES_tradnl"/>
        </w:rPr>
        <w:t>la modificación parcial al Programa Municipal de Desarrollo Urbano y Plan Parcial de Desarrollo Urbano del Municipio de Zapotlán el Grande, Jalisco, Distrito 01 “CIUDAD GUZMÁN”, Subdistrito 04 “TECNOLOGICO”,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del Plan Parcial de Desarrollo Urbano de Zapotlán el Grande, Jalisco,</w:t>
      </w:r>
      <w:r w:rsidRPr="00355810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>
        <w:rPr>
          <w:rFonts w:cstheme="minorHAnsi"/>
          <w:b/>
          <w:bCs/>
          <w:sz w:val="18"/>
          <w:szCs w:val="18"/>
          <w:lang w:val="es-ES_tradnl"/>
        </w:rPr>
        <w:t>en concreto</w:t>
      </w:r>
      <w:r w:rsidRPr="00355810">
        <w:rPr>
          <w:rFonts w:cstheme="minorHAnsi"/>
          <w:b/>
          <w:bCs/>
          <w:sz w:val="18"/>
          <w:szCs w:val="18"/>
          <w:lang w:val="es-ES_tradnl"/>
        </w:rPr>
        <w:t xml:space="preserve"> al predio rústico ubicado en la carretera al Grullo-Cd. Guzmán, con número de cuenta catastral R2794, 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con una extensión superficial aproximada de 30,000.00 metros cuadrados de acuerdo a Escritura Pública </w:t>
      </w:r>
      <w:proofErr w:type="spellStart"/>
      <w:r>
        <w:rPr>
          <w:rFonts w:cstheme="minorHAnsi"/>
          <w:b/>
          <w:bCs/>
          <w:sz w:val="18"/>
          <w:szCs w:val="18"/>
          <w:lang w:val="es-ES_tradnl"/>
        </w:rPr>
        <w:t>N°</w:t>
      </w:r>
      <w:proofErr w:type="spellEnd"/>
      <w:r>
        <w:rPr>
          <w:rFonts w:cstheme="minorHAnsi"/>
          <w:b/>
          <w:bCs/>
          <w:sz w:val="18"/>
          <w:szCs w:val="18"/>
          <w:lang w:val="es-ES_tradnl"/>
        </w:rPr>
        <w:t xml:space="preserve"> 16,053 de fecha 08 de septiembre del año 2023, ante la fe del Licenciado GUILLERMO RENTERIA GIL, Notario Público Titular Numero 1, de esta municipalidad, </w:t>
      </w:r>
      <w:r w:rsidRPr="00355810">
        <w:rPr>
          <w:rFonts w:cstheme="minorHAnsi"/>
          <w:b/>
          <w:bCs/>
          <w:sz w:val="18"/>
          <w:szCs w:val="18"/>
          <w:lang w:val="es-ES_tradnl"/>
        </w:rPr>
        <w:t>clasificado como Área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 restricción por Vialidad ]Colectora (R1-VL 03,VC) y parcialmente como Áreas </w:t>
      </w:r>
      <w:r w:rsidRPr="00355810">
        <w:rPr>
          <w:rFonts w:cstheme="minorHAnsi"/>
          <w:b/>
          <w:bCs/>
          <w:sz w:val="18"/>
          <w:szCs w:val="18"/>
          <w:lang w:val="es-ES_tradnl"/>
        </w:rPr>
        <w:t>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</w:p>
    <w:p w14:paraId="6898727A" w14:textId="77777777" w:rsidR="00933A47" w:rsidRPr="00514088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Clausura</w:t>
      </w:r>
    </w:p>
    <w:p w14:paraId="7E0AD5CF" w14:textId="77777777" w:rsidR="002073E5" w:rsidRPr="005E60DA" w:rsidRDefault="002073E5" w:rsidP="005E60DA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Pr="00293213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2A6EAB72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C62C8">
        <w:rPr>
          <w:b/>
          <w:bCs/>
          <w:sz w:val="20"/>
          <w:szCs w:val="20"/>
        </w:rPr>
        <w:t xml:space="preserve"> </w:t>
      </w:r>
      <w:r w:rsidR="003B4EE0">
        <w:rPr>
          <w:b/>
          <w:bCs/>
          <w:sz w:val="20"/>
          <w:szCs w:val="20"/>
        </w:rPr>
        <w:t xml:space="preserve">16 </w:t>
      </w:r>
      <w:r>
        <w:rPr>
          <w:b/>
          <w:bCs/>
          <w:sz w:val="20"/>
          <w:szCs w:val="20"/>
        </w:rPr>
        <w:t xml:space="preserve">DE </w:t>
      </w:r>
      <w:r w:rsidR="003B4EE0">
        <w:rPr>
          <w:b/>
          <w:bCs/>
          <w:sz w:val="20"/>
          <w:szCs w:val="20"/>
        </w:rPr>
        <w:t>DICIEMBRE</w:t>
      </w:r>
      <w:r>
        <w:rPr>
          <w:b/>
          <w:bCs/>
          <w:sz w:val="20"/>
          <w:szCs w:val="20"/>
        </w:rPr>
        <w:t xml:space="preserve"> DEL AÑO 2024</w:t>
      </w:r>
    </w:p>
    <w:p w14:paraId="09B139C3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59DA4F85" w14:textId="77777777" w:rsidR="00514088" w:rsidRDefault="0051408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A3D1DDC" w14:textId="77777777" w:rsidR="002A5B17" w:rsidRPr="00D30D94" w:rsidRDefault="002A5B1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543CABD" w:rsidR="00B23B22" w:rsidRDefault="00CC62C8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3FBFEEC2" w14:textId="3A3BC570" w:rsidR="00001816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76C1AFFF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00BFD26" w14:textId="1F27A930" w:rsidR="00576885" w:rsidRPr="00933A47" w:rsidRDefault="00933A47" w:rsidP="003B4EE0">
      <w:pPr>
        <w:pStyle w:val="Sinespaciado"/>
        <w:spacing w:line="276" w:lineRule="auto"/>
        <w:rPr>
          <w:rFonts w:ascii="Arial" w:hAnsi="Arial" w:cs="Arial"/>
          <w:sz w:val="14"/>
          <w:szCs w:val="14"/>
        </w:rPr>
      </w:pPr>
      <w:r w:rsidRPr="00933A47">
        <w:rPr>
          <w:rFonts w:ascii="Arial" w:hAnsi="Arial" w:cs="Arial"/>
          <w:sz w:val="14"/>
          <w:szCs w:val="14"/>
        </w:rPr>
        <w:t>MSTL/</w:t>
      </w:r>
      <w:proofErr w:type="spellStart"/>
      <w:r w:rsidRPr="00933A47">
        <w:rPr>
          <w:rFonts w:ascii="Arial" w:hAnsi="Arial" w:cs="Arial"/>
          <w:sz w:val="14"/>
          <w:szCs w:val="14"/>
        </w:rPr>
        <w:t>vso</w:t>
      </w:r>
      <w:proofErr w:type="spellEnd"/>
    </w:p>
    <w:p w14:paraId="3B5445F9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2334C1D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B9645A1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EC72B41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174BF63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9ACFA4E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D0CC55A" w14:textId="26DF2576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5DFBEBA7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248C5D55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37E53C6D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704C046D" w14:textId="77777777" w:rsidR="003B4EE0" w:rsidRPr="007E55C4" w:rsidRDefault="003B4EE0" w:rsidP="003B4EE0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B4EE0" w:rsidRPr="00B23B22" w14:paraId="6D33FCDC" w14:textId="77777777" w:rsidTr="00322282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B9D7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4AD8" w14:textId="77777777" w:rsidR="003B4EE0" w:rsidRPr="00B23B22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B4EE0" w:rsidRPr="00B23B22" w14:paraId="7FB83766" w14:textId="77777777" w:rsidTr="003222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6D31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F8F1" w14:textId="6E719BA5" w:rsidR="003B4EE0" w:rsidRPr="00B23B22" w:rsidRDefault="00FD61B4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1577</w:t>
            </w:r>
            <w:r w:rsidR="003B4EE0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/</w:t>
            </w:r>
            <w:r w:rsidR="003B4EE0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3B4EE0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3B4EE0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B4EE0" w:rsidRPr="00077B99" w14:paraId="375E147A" w14:textId="77777777" w:rsidTr="003222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3C04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37F2" w14:textId="77777777" w:rsidR="003B4EE0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4FB03E97" w14:textId="77777777" w:rsidR="003B4EE0" w:rsidRPr="00B23B22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2F445C32" w14:textId="77777777" w:rsidR="003B4EE0" w:rsidRPr="002F06D6" w:rsidRDefault="003B4EE0" w:rsidP="003B4EE0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1F73D4F" w14:textId="77777777" w:rsidR="003B4EE0" w:rsidRDefault="003B4EE0" w:rsidP="003B4EE0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1AA34E64" w14:textId="143D6277" w:rsidR="003B4EE0" w:rsidRPr="00514088" w:rsidRDefault="003B4EE0" w:rsidP="003B4EE0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Sesión Extraordinaria número 0</w:t>
      </w:r>
      <w:r>
        <w:rPr>
          <w:rFonts w:ascii="Arial" w:hAnsi="Arial" w:cs="Arial"/>
          <w:b/>
          <w:sz w:val="16"/>
          <w:szCs w:val="18"/>
          <w:lang w:val="es-ES_tradnl"/>
        </w:rPr>
        <w:t>4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514088">
        <w:rPr>
          <w:rFonts w:ascii="Arial" w:hAnsi="Arial" w:cs="Arial"/>
          <w:sz w:val="16"/>
          <w:szCs w:val="18"/>
          <w:lang w:val="es-ES_tradnl"/>
        </w:rPr>
        <w:t>de la Comisión Edilicia Permanente de Obras,  Planeación Urbana y Regularización de la Tenencia de la Tierra, que se llevará a cabo el día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17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diciembre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202, en la Sala Rocío Elizondo Diaz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,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ubicada en la planta </w:t>
      </w:r>
      <w:r>
        <w:rPr>
          <w:rFonts w:ascii="Arial" w:hAnsi="Arial" w:cs="Arial"/>
          <w:sz w:val="16"/>
          <w:szCs w:val="18"/>
          <w:lang w:val="es-ES_tradnl"/>
        </w:rPr>
        <w:t>alta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interior del Palacio Municipal, misma que se desarrollará conforme al siguiente.</w:t>
      </w:r>
    </w:p>
    <w:p w14:paraId="2CF7049C" w14:textId="77777777" w:rsidR="003B4EE0" w:rsidRPr="002C5279" w:rsidRDefault="003B4EE0" w:rsidP="003B4EE0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5CB1E32" w14:textId="77777777" w:rsidR="003B4EE0" w:rsidRPr="00514088" w:rsidRDefault="003B4EE0" w:rsidP="003B4EE0">
      <w:pPr>
        <w:spacing w:after="0"/>
        <w:jc w:val="center"/>
        <w:rPr>
          <w:rFonts w:ascii="Cambria" w:hAnsi="Cambria" w:cs="Arial"/>
          <w:b/>
          <w:sz w:val="18"/>
          <w:szCs w:val="18"/>
          <w:lang w:val="es-ES_tradnl"/>
        </w:rPr>
      </w:pPr>
      <w:r w:rsidRPr="00514088">
        <w:rPr>
          <w:rFonts w:ascii="Cambria" w:hAnsi="Cambria" w:cs="Arial"/>
          <w:b/>
          <w:sz w:val="18"/>
          <w:szCs w:val="18"/>
          <w:lang w:val="es-ES_tradnl"/>
        </w:rPr>
        <w:t>ORDEN DEL DÍA:</w:t>
      </w:r>
    </w:p>
    <w:p w14:paraId="4C52255A" w14:textId="6B57BAC2" w:rsidR="003B4EE0" w:rsidRPr="00514088" w:rsidRDefault="00933A47" w:rsidP="00933A47">
      <w:p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1.-</w:t>
      </w:r>
      <w:r>
        <w:rPr>
          <w:rFonts w:ascii="Calisto MT" w:hAnsi="Calisto MT"/>
          <w:sz w:val="18"/>
          <w:szCs w:val="18"/>
        </w:rPr>
        <w:t xml:space="preserve"> </w:t>
      </w:r>
      <w:r w:rsidR="003B4EE0" w:rsidRPr="00514088">
        <w:rPr>
          <w:rFonts w:ascii="Calisto MT" w:hAnsi="Calisto MT"/>
          <w:sz w:val="18"/>
          <w:szCs w:val="18"/>
        </w:rPr>
        <w:t>Lista de asistencia, verificación de quorum.</w:t>
      </w:r>
    </w:p>
    <w:p w14:paraId="066FC896" w14:textId="2AE22849" w:rsidR="003B4EE0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2.-</w:t>
      </w:r>
      <w:r w:rsidR="003B4EE0" w:rsidRPr="00514088">
        <w:rPr>
          <w:rFonts w:ascii="Calisto MT" w:hAnsi="Calisto MT"/>
          <w:sz w:val="18"/>
          <w:szCs w:val="18"/>
        </w:rPr>
        <w:t>Aprobación del orden del día.</w:t>
      </w:r>
    </w:p>
    <w:p w14:paraId="63196927" w14:textId="23DA58B2" w:rsidR="00933A47" w:rsidRPr="00933A47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3.-</w:t>
      </w:r>
      <w:r>
        <w:rPr>
          <w:rFonts w:ascii="Calisto MT" w:hAnsi="Calisto MT"/>
          <w:sz w:val="18"/>
          <w:szCs w:val="18"/>
        </w:rPr>
        <w:t xml:space="preserve">Análisis y aprobación del Plan de Trabajo de la Comisión Edilicia Permanente de Obras Publicas Planeación Urbana y Regularización de la Tenencia de la tierra </w:t>
      </w:r>
    </w:p>
    <w:p w14:paraId="36A2E7F9" w14:textId="4AE905F6" w:rsidR="003B4EE0" w:rsidRPr="00933A47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4.-</w:t>
      </w:r>
      <w:r w:rsidR="003B4EE0" w:rsidRPr="00355810">
        <w:rPr>
          <w:rFonts w:ascii="Calisto MT" w:hAnsi="Calisto MT"/>
          <w:sz w:val="18"/>
          <w:szCs w:val="18"/>
        </w:rPr>
        <w:t xml:space="preserve">Análisis, estudio y en su caso Aprobación y Dictaminación del </w:t>
      </w:r>
      <w:r w:rsidR="003B4EE0" w:rsidRPr="00355810">
        <w:rPr>
          <w:rFonts w:ascii="Calisto MT" w:hAnsi="Calisto MT"/>
          <w:b/>
          <w:bCs/>
          <w:sz w:val="18"/>
          <w:szCs w:val="18"/>
        </w:rPr>
        <w:t xml:space="preserve">Dictamen Técnico que Aprueba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la modificación parcial al Programa Municipal de Desarrollo Urbano y Plan Parcial de Desarrollo Urbano del Municipio de Zapotlán el Grande, Jalisco, Distrito 01 “CIUDAD GUZMÁN”, Subdistrito 04 “TECNOLOGICO”,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del Plan Parcial de Desarrollo Urbano de Zapotlán el Grande, Jalisco,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>
        <w:rPr>
          <w:rFonts w:cstheme="minorHAnsi"/>
          <w:b/>
          <w:bCs/>
          <w:sz w:val="18"/>
          <w:szCs w:val="18"/>
          <w:lang w:val="es-ES_tradnl"/>
        </w:rPr>
        <w:t>en concreto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 xml:space="preserve"> al predio rústico ubicado en la carretera al Grullo-Cd. Guzmán, con número de cuenta catastral R2794, 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con una extensión superficial aproximada de 30,000.00 metros cuadrados de acuerdo a Escritura Pública </w:t>
      </w:r>
      <w:proofErr w:type="spellStart"/>
      <w:r>
        <w:rPr>
          <w:rFonts w:cstheme="minorHAnsi"/>
          <w:b/>
          <w:bCs/>
          <w:sz w:val="18"/>
          <w:szCs w:val="18"/>
          <w:lang w:val="es-ES_tradnl"/>
        </w:rPr>
        <w:t>N°</w:t>
      </w:r>
      <w:proofErr w:type="spellEnd"/>
      <w:r>
        <w:rPr>
          <w:rFonts w:cstheme="minorHAnsi"/>
          <w:b/>
          <w:bCs/>
          <w:sz w:val="18"/>
          <w:szCs w:val="18"/>
          <w:lang w:val="es-ES_tradnl"/>
        </w:rPr>
        <w:t xml:space="preserve"> 16,053 de fecha 08 de septiembre del año 2023, ante la fe del Licenciado GUILLERMO RENTERIA GIL, Notario Público Titular Numero 1, de esta municipalidad,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clasificado como Área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 restricción por Vialidad ]Colectora (R1-VL 03,VC) y parcialmente como Áreas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</w:p>
    <w:p w14:paraId="22AA197F" w14:textId="186877E0" w:rsidR="003B4EE0" w:rsidRPr="00514088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5.-</w:t>
      </w:r>
      <w:r w:rsidR="003B4EE0" w:rsidRPr="00514088">
        <w:rPr>
          <w:rFonts w:ascii="Calisto MT" w:hAnsi="Calisto MT"/>
          <w:sz w:val="18"/>
          <w:szCs w:val="18"/>
        </w:rPr>
        <w:t>Clausura</w:t>
      </w:r>
    </w:p>
    <w:p w14:paraId="72A0CF09" w14:textId="77777777" w:rsidR="003B4EE0" w:rsidRPr="005E60DA" w:rsidRDefault="003B4EE0" w:rsidP="003B4EE0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1E338B6D" w14:textId="77777777" w:rsidR="003B4EE0" w:rsidRPr="00293213" w:rsidRDefault="003B4EE0" w:rsidP="003B4EE0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3A789184" w14:textId="77777777" w:rsidR="003B4EE0" w:rsidRPr="00501061" w:rsidRDefault="003B4EE0" w:rsidP="003B4EE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E734248" w14:textId="77777777" w:rsidR="003B4EE0" w:rsidRPr="00501061" w:rsidRDefault="003B4EE0" w:rsidP="003B4EE0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66C28903" w14:textId="77777777" w:rsidR="003B4EE0" w:rsidRPr="002C5279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500F3585" w14:textId="77777777" w:rsidR="003B4EE0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72850BB3" w14:textId="77777777" w:rsidR="003B4EE0" w:rsidRPr="002C5279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16 DE DICIEMBRE DEL AÑO 2024</w:t>
      </w:r>
    </w:p>
    <w:p w14:paraId="751ED0CE" w14:textId="77777777" w:rsidR="003B4EE0" w:rsidRDefault="003B4EE0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212E940D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7BFA5480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0BF6464B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3A3D5590" w14:textId="77777777" w:rsidR="003B4EE0" w:rsidRPr="00D30D94" w:rsidRDefault="003B4EE0" w:rsidP="003B4EE0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E085059" w14:textId="77777777" w:rsidR="003B4EE0" w:rsidRPr="00D30D94" w:rsidRDefault="003B4EE0" w:rsidP="003B4EE0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FFF5AC4" w14:textId="77777777" w:rsidR="003B4EE0" w:rsidRDefault="003B4EE0" w:rsidP="003B4EE0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49729782" w14:textId="54F7BD84" w:rsidR="003B4EE0" w:rsidRPr="00D30D94" w:rsidRDefault="003B4EE0" w:rsidP="003B4EE0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C2B231A" w14:textId="3F2E452C" w:rsidR="003B4EE0" w:rsidRPr="00EC5D1E" w:rsidRDefault="003B4EE0" w:rsidP="003B4EE0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MSTL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2DEE8439" w14:textId="77777777" w:rsidR="003B4EE0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19F4ACC" w14:textId="77777777" w:rsidR="00B912AB" w:rsidRDefault="00B912AB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sectPr w:rsidR="00B912AB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B7F41" w14:textId="77777777" w:rsidR="007E239C" w:rsidRDefault="007E239C">
      <w:pPr>
        <w:spacing w:after="0" w:line="240" w:lineRule="auto"/>
      </w:pPr>
      <w:r>
        <w:separator/>
      </w:r>
    </w:p>
  </w:endnote>
  <w:endnote w:type="continuationSeparator" w:id="0">
    <w:p w14:paraId="28F60D5F" w14:textId="77777777" w:rsidR="007E239C" w:rsidRDefault="007E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A4A57D" w14:textId="77777777" w:rsidR="007E239C" w:rsidRDefault="007E239C">
      <w:pPr>
        <w:spacing w:after="0" w:line="240" w:lineRule="auto"/>
      </w:pPr>
      <w:r>
        <w:separator/>
      </w:r>
    </w:p>
  </w:footnote>
  <w:footnote w:type="continuationSeparator" w:id="0">
    <w:p w14:paraId="685A12BA" w14:textId="77777777" w:rsidR="007E239C" w:rsidRDefault="007E2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3AD1EC83" w:rsidR="00416A90" w:rsidRPr="00A7560C" w:rsidRDefault="002C68EE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58240" behindDoc="1" locked="0" layoutInCell="1" allowOverlap="1" wp14:anchorId="562AE133" wp14:editId="7D3BA02A">
          <wp:simplePos x="0" y="0"/>
          <wp:positionH relativeFrom="page">
            <wp:align>right</wp:align>
          </wp:positionH>
          <wp:positionV relativeFrom="paragraph">
            <wp:posOffset>-483235</wp:posOffset>
          </wp:positionV>
          <wp:extent cx="7780655" cy="10066655"/>
          <wp:effectExtent l="0" t="0" r="0" b="0"/>
          <wp:wrapNone/>
          <wp:docPr id="12965403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262645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C0039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798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425E5C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C527FBE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F6B8D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A5F83"/>
    <w:multiLevelType w:val="hybridMultilevel"/>
    <w:tmpl w:val="288257AA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33"/>
  </w:num>
  <w:num w:numId="2" w16cid:durableId="1788305011">
    <w:abstractNumId w:val="4"/>
  </w:num>
  <w:num w:numId="3" w16cid:durableId="1438603595">
    <w:abstractNumId w:val="32"/>
  </w:num>
  <w:num w:numId="4" w16cid:durableId="1442191084">
    <w:abstractNumId w:val="2"/>
  </w:num>
  <w:num w:numId="5" w16cid:durableId="298417776">
    <w:abstractNumId w:val="11"/>
  </w:num>
  <w:num w:numId="6" w16cid:durableId="1932546301">
    <w:abstractNumId w:val="26"/>
  </w:num>
  <w:num w:numId="7" w16cid:durableId="1824076422">
    <w:abstractNumId w:val="12"/>
  </w:num>
  <w:num w:numId="8" w16cid:durableId="394359970">
    <w:abstractNumId w:val="15"/>
  </w:num>
  <w:num w:numId="9" w16cid:durableId="844978863">
    <w:abstractNumId w:val="1"/>
  </w:num>
  <w:num w:numId="10" w16cid:durableId="71053640">
    <w:abstractNumId w:val="28"/>
  </w:num>
  <w:num w:numId="11" w16cid:durableId="482816224">
    <w:abstractNumId w:val="17"/>
  </w:num>
  <w:num w:numId="12" w16cid:durableId="542595636">
    <w:abstractNumId w:val="23"/>
  </w:num>
  <w:num w:numId="13" w16cid:durableId="236862839">
    <w:abstractNumId w:val="16"/>
  </w:num>
  <w:num w:numId="14" w16cid:durableId="1174413686">
    <w:abstractNumId w:val="34"/>
  </w:num>
  <w:num w:numId="15" w16cid:durableId="963658449">
    <w:abstractNumId w:val="9"/>
  </w:num>
  <w:num w:numId="16" w16cid:durableId="235169885">
    <w:abstractNumId w:val="36"/>
  </w:num>
  <w:num w:numId="17" w16cid:durableId="2068606194">
    <w:abstractNumId w:val="21"/>
  </w:num>
  <w:num w:numId="18" w16cid:durableId="956525589">
    <w:abstractNumId w:val="13"/>
  </w:num>
  <w:num w:numId="19" w16cid:durableId="1801337888">
    <w:abstractNumId w:val="25"/>
  </w:num>
  <w:num w:numId="20" w16cid:durableId="1373773570">
    <w:abstractNumId w:val="19"/>
  </w:num>
  <w:num w:numId="21" w16cid:durableId="1457795488">
    <w:abstractNumId w:val="35"/>
  </w:num>
  <w:num w:numId="22" w16cid:durableId="179398431">
    <w:abstractNumId w:val="29"/>
  </w:num>
  <w:num w:numId="23" w16cid:durableId="1774931365">
    <w:abstractNumId w:val="0"/>
  </w:num>
  <w:num w:numId="24" w16cid:durableId="780733635">
    <w:abstractNumId w:val="27"/>
  </w:num>
  <w:num w:numId="25" w16cid:durableId="559361661">
    <w:abstractNumId w:val="18"/>
  </w:num>
  <w:num w:numId="26" w16cid:durableId="1956519711">
    <w:abstractNumId w:val="3"/>
  </w:num>
  <w:num w:numId="27" w16cid:durableId="1064260915">
    <w:abstractNumId w:val="22"/>
  </w:num>
  <w:num w:numId="28" w16cid:durableId="1615096468">
    <w:abstractNumId w:val="39"/>
  </w:num>
  <w:num w:numId="29" w16cid:durableId="425922631">
    <w:abstractNumId w:val="7"/>
  </w:num>
  <w:num w:numId="30" w16cid:durableId="667170374">
    <w:abstractNumId w:val="24"/>
  </w:num>
  <w:num w:numId="31" w16cid:durableId="781607180">
    <w:abstractNumId w:val="6"/>
  </w:num>
  <w:num w:numId="32" w16cid:durableId="1963875610">
    <w:abstractNumId w:val="37"/>
  </w:num>
  <w:num w:numId="33" w16cid:durableId="15351759">
    <w:abstractNumId w:val="30"/>
  </w:num>
  <w:num w:numId="34" w16cid:durableId="1988052015">
    <w:abstractNumId w:val="38"/>
  </w:num>
  <w:num w:numId="35" w16cid:durableId="838080060">
    <w:abstractNumId w:val="20"/>
  </w:num>
  <w:num w:numId="36" w16cid:durableId="1227957117">
    <w:abstractNumId w:val="14"/>
  </w:num>
  <w:num w:numId="37" w16cid:durableId="1499349541">
    <w:abstractNumId w:val="8"/>
  </w:num>
  <w:num w:numId="38" w16cid:durableId="1109860661">
    <w:abstractNumId w:val="31"/>
  </w:num>
  <w:num w:numId="39" w16cid:durableId="1130316756">
    <w:abstractNumId w:val="10"/>
  </w:num>
  <w:num w:numId="40" w16cid:durableId="780339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C0A90"/>
    <w:rsid w:val="000D553F"/>
    <w:rsid w:val="000F5A77"/>
    <w:rsid w:val="0010022E"/>
    <w:rsid w:val="00101697"/>
    <w:rsid w:val="001200B8"/>
    <w:rsid w:val="0014265E"/>
    <w:rsid w:val="00143DC9"/>
    <w:rsid w:val="00151DF2"/>
    <w:rsid w:val="00166D66"/>
    <w:rsid w:val="00174794"/>
    <w:rsid w:val="00180756"/>
    <w:rsid w:val="0018607A"/>
    <w:rsid w:val="001932EC"/>
    <w:rsid w:val="00193DC0"/>
    <w:rsid w:val="001A1FA0"/>
    <w:rsid w:val="001A5FFE"/>
    <w:rsid w:val="001C27C7"/>
    <w:rsid w:val="001D357A"/>
    <w:rsid w:val="001D5A0C"/>
    <w:rsid w:val="001D6184"/>
    <w:rsid w:val="001E2495"/>
    <w:rsid w:val="001E7D9C"/>
    <w:rsid w:val="001F0B36"/>
    <w:rsid w:val="00200643"/>
    <w:rsid w:val="00204005"/>
    <w:rsid w:val="002073E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93213"/>
    <w:rsid w:val="002A1E19"/>
    <w:rsid w:val="002A1F7A"/>
    <w:rsid w:val="002A5B17"/>
    <w:rsid w:val="002A7776"/>
    <w:rsid w:val="002C5279"/>
    <w:rsid w:val="002C68EE"/>
    <w:rsid w:val="002F1F9D"/>
    <w:rsid w:val="00305D31"/>
    <w:rsid w:val="0033359D"/>
    <w:rsid w:val="003361C8"/>
    <w:rsid w:val="00355810"/>
    <w:rsid w:val="0036031D"/>
    <w:rsid w:val="00361EFC"/>
    <w:rsid w:val="00363FF9"/>
    <w:rsid w:val="00393509"/>
    <w:rsid w:val="00395A47"/>
    <w:rsid w:val="003B1626"/>
    <w:rsid w:val="003B1683"/>
    <w:rsid w:val="003B4EE0"/>
    <w:rsid w:val="003C38DE"/>
    <w:rsid w:val="003C3D54"/>
    <w:rsid w:val="003C447C"/>
    <w:rsid w:val="003E349E"/>
    <w:rsid w:val="003F05CA"/>
    <w:rsid w:val="00406AD7"/>
    <w:rsid w:val="00410F4F"/>
    <w:rsid w:val="00416A90"/>
    <w:rsid w:val="00425C07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694A"/>
    <w:rsid w:val="004D7568"/>
    <w:rsid w:val="004E0EF1"/>
    <w:rsid w:val="004E3010"/>
    <w:rsid w:val="004E70AF"/>
    <w:rsid w:val="00501061"/>
    <w:rsid w:val="00514088"/>
    <w:rsid w:val="00524FB1"/>
    <w:rsid w:val="00537376"/>
    <w:rsid w:val="005458A5"/>
    <w:rsid w:val="00551D2B"/>
    <w:rsid w:val="00562DA3"/>
    <w:rsid w:val="00566570"/>
    <w:rsid w:val="00572A4A"/>
    <w:rsid w:val="00575EFF"/>
    <w:rsid w:val="00576885"/>
    <w:rsid w:val="00580082"/>
    <w:rsid w:val="00580584"/>
    <w:rsid w:val="005B4446"/>
    <w:rsid w:val="005E60DA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03055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239C"/>
    <w:rsid w:val="007E55C4"/>
    <w:rsid w:val="0080068F"/>
    <w:rsid w:val="0082319A"/>
    <w:rsid w:val="0083517F"/>
    <w:rsid w:val="00840BF5"/>
    <w:rsid w:val="00841CEC"/>
    <w:rsid w:val="008837F9"/>
    <w:rsid w:val="00892828"/>
    <w:rsid w:val="00894CA3"/>
    <w:rsid w:val="008A6788"/>
    <w:rsid w:val="008E3B61"/>
    <w:rsid w:val="008F060E"/>
    <w:rsid w:val="00900F84"/>
    <w:rsid w:val="0092224D"/>
    <w:rsid w:val="00927BDE"/>
    <w:rsid w:val="009321FE"/>
    <w:rsid w:val="00933A47"/>
    <w:rsid w:val="009404AD"/>
    <w:rsid w:val="0095163A"/>
    <w:rsid w:val="0096011B"/>
    <w:rsid w:val="00971DE7"/>
    <w:rsid w:val="009B2B51"/>
    <w:rsid w:val="009C2737"/>
    <w:rsid w:val="009D3951"/>
    <w:rsid w:val="00A065BC"/>
    <w:rsid w:val="00A17A55"/>
    <w:rsid w:val="00A71754"/>
    <w:rsid w:val="00A74DE0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12AB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A1A2C"/>
    <w:rsid w:val="00CC0D04"/>
    <w:rsid w:val="00CC62C8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A108F"/>
    <w:rsid w:val="00DA37E8"/>
    <w:rsid w:val="00DB1AF7"/>
    <w:rsid w:val="00DE531B"/>
    <w:rsid w:val="00DE7ACA"/>
    <w:rsid w:val="00DF1CC5"/>
    <w:rsid w:val="00E130E3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03B7"/>
    <w:rsid w:val="00EF1759"/>
    <w:rsid w:val="00EF3C94"/>
    <w:rsid w:val="00F2213C"/>
    <w:rsid w:val="00F44CC5"/>
    <w:rsid w:val="00F52547"/>
    <w:rsid w:val="00F6488E"/>
    <w:rsid w:val="00F77B94"/>
    <w:rsid w:val="00FD61B4"/>
    <w:rsid w:val="00FE15AE"/>
    <w:rsid w:val="00FE5508"/>
    <w:rsid w:val="00FE5B81"/>
    <w:rsid w:val="00FE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96A46266-4D8E-4EE1-885D-8E8FA67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2024-10-08T14:31:00Z</cp:lastPrinted>
  <dcterms:created xsi:type="dcterms:W3CDTF">2024-12-18T19:13:00Z</dcterms:created>
  <dcterms:modified xsi:type="dcterms:W3CDTF">2024-12-18T19:13:00Z</dcterms:modified>
</cp:coreProperties>
</file>