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3075" w14:textId="77777777" w:rsidR="002E3FC2" w:rsidRDefault="002E3FC2" w:rsidP="002E3FC2"/>
    <w:p w14:paraId="6834BF75" w14:textId="77777777" w:rsidR="002E3FC2" w:rsidRDefault="002E3FC2" w:rsidP="002E3FC2"/>
    <w:tbl>
      <w:tblPr>
        <w:tblStyle w:val="Tablaconcuadrcula"/>
        <w:tblW w:w="0" w:type="auto"/>
        <w:tblLook w:val="04A0" w:firstRow="1" w:lastRow="0" w:firstColumn="1" w:lastColumn="0" w:noHBand="0" w:noVBand="1"/>
      </w:tblPr>
      <w:tblGrid>
        <w:gridCol w:w="9629"/>
      </w:tblGrid>
      <w:tr w:rsidR="002E3FC2" w14:paraId="032DEBEC" w14:textId="77777777" w:rsidTr="007C6D2F">
        <w:tc>
          <w:tcPr>
            <w:tcW w:w="9629" w:type="dxa"/>
          </w:tcPr>
          <w:p w14:paraId="4AA1EC3B" w14:textId="77777777" w:rsidR="002E3FC2" w:rsidRDefault="002E3FC2" w:rsidP="007C6D2F">
            <w:pPr>
              <w:jc w:val="center"/>
              <w:rPr>
                <w:rFonts w:ascii="Arial" w:hAnsi="Arial" w:cs="Arial"/>
                <w:b/>
                <w:bCs/>
              </w:rPr>
            </w:pPr>
          </w:p>
          <w:p w14:paraId="40F06F85" w14:textId="77777777" w:rsidR="002E3FC2" w:rsidRPr="00892065" w:rsidRDefault="002E3FC2" w:rsidP="007C6D2F">
            <w:pPr>
              <w:jc w:val="center"/>
              <w:rPr>
                <w:rFonts w:ascii="Arial" w:hAnsi="Arial" w:cs="Arial"/>
                <w:b/>
                <w:bCs/>
              </w:rPr>
            </w:pPr>
            <w:r w:rsidRPr="00892065">
              <w:rPr>
                <w:rFonts w:ascii="Arial" w:hAnsi="Arial" w:cs="Arial"/>
                <w:b/>
                <w:bCs/>
              </w:rPr>
              <w:t xml:space="preserve">DÉCIMA </w:t>
            </w:r>
            <w:r>
              <w:rPr>
                <w:rFonts w:ascii="Arial" w:hAnsi="Arial" w:cs="Arial"/>
                <w:b/>
                <w:bCs/>
              </w:rPr>
              <w:t>OCTAVA</w:t>
            </w:r>
            <w:r w:rsidRPr="00892065">
              <w:rPr>
                <w:rFonts w:ascii="Arial" w:hAnsi="Arial" w:cs="Arial"/>
                <w:b/>
                <w:bCs/>
              </w:rPr>
              <w:t xml:space="preserve"> SESIÓN EXTRAORDINARIA</w:t>
            </w:r>
          </w:p>
          <w:p w14:paraId="62F32438" w14:textId="77777777" w:rsidR="002E3FC2" w:rsidRPr="00892065" w:rsidRDefault="002E3FC2" w:rsidP="007C6D2F">
            <w:pPr>
              <w:jc w:val="center"/>
              <w:rPr>
                <w:rFonts w:ascii="Arial" w:hAnsi="Arial" w:cs="Arial"/>
                <w:b/>
                <w:bCs/>
              </w:rPr>
            </w:pPr>
            <w:r w:rsidRPr="00892065">
              <w:rPr>
                <w:rFonts w:ascii="Arial" w:hAnsi="Arial" w:cs="Arial"/>
                <w:b/>
                <w:bCs/>
              </w:rPr>
              <w:t>COMISIÓN EDILICIA PERMANENTE DE OBRAS PÚBLICAS, PLANEACIÓN URBANA</w:t>
            </w:r>
          </w:p>
          <w:p w14:paraId="24C16F8F" w14:textId="77777777" w:rsidR="002E3FC2" w:rsidRDefault="002E3FC2" w:rsidP="007C6D2F">
            <w:pPr>
              <w:jc w:val="center"/>
              <w:rPr>
                <w:rFonts w:ascii="Arial" w:hAnsi="Arial" w:cs="Arial"/>
                <w:b/>
                <w:bCs/>
              </w:rPr>
            </w:pPr>
            <w:r w:rsidRPr="00892065">
              <w:rPr>
                <w:rFonts w:ascii="Arial" w:hAnsi="Arial" w:cs="Arial"/>
                <w:b/>
                <w:bCs/>
              </w:rPr>
              <w:t>Y REGULARIZACIÓN DE LA TENENCIA DE LA TIERRA.</w:t>
            </w:r>
          </w:p>
          <w:p w14:paraId="2BE1740D" w14:textId="77777777" w:rsidR="002E3FC2" w:rsidRPr="00892065" w:rsidRDefault="002E3FC2" w:rsidP="007C6D2F">
            <w:pPr>
              <w:jc w:val="center"/>
              <w:rPr>
                <w:rFonts w:ascii="Arial" w:hAnsi="Arial" w:cs="Arial"/>
              </w:rPr>
            </w:pPr>
          </w:p>
        </w:tc>
      </w:tr>
    </w:tbl>
    <w:p w14:paraId="13C05E01" w14:textId="77777777" w:rsidR="002E3FC2" w:rsidRDefault="002E3FC2" w:rsidP="002E3FC2"/>
    <w:tbl>
      <w:tblPr>
        <w:tblStyle w:val="Tablaconcuadrcula"/>
        <w:tblW w:w="0" w:type="auto"/>
        <w:tblLook w:val="04A0" w:firstRow="1" w:lastRow="0" w:firstColumn="1" w:lastColumn="0" w:noHBand="0" w:noVBand="1"/>
      </w:tblPr>
      <w:tblGrid>
        <w:gridCol w:w="9629"/>
      </w:tblGrid>
      <w:tr w:rsidR="002E3FC2" w14:paraId="043818D9" w14:textId="77777777" w:rsidTr="007C6D2F">
        <w:tc>
          <w:tcPr>
            <w:tcW w:w="9629" w:type="dxa"/>
          </w:tcPr>
          <w:p w14:paraId="55E318B7" w14:textId="2E00BF55" w:rsidR="002E3FC2" w:rsidRPr="00892065" w:rsidRDefault="002E3FC2" w:rsidP="007C6D2F">
            <w:pPr>
              <w:jc w:val="center"/>
              <w:rPr>
                <w:rFonts w:ascii="Arial" w:hAnsi="Arial" w:cs="Arial"/>
                <w:b/>
                <w:bCs/>
              </w:rPr>
            </w:pPr>
            <w:r>
              <w:rPr>
                <w:rFonts w:ascii="Arial" w:hAnsi="Arial" w:cs="Arial"/>
                <w:b/>
                <w:bCs/>
              </w:rPr>
              <w:t>SENTIDO DEL VOTO</w:t>
            </w:r>
            <w:r w:rsidRPr="00892065">
              <w:rPr>
                <w:rFonts w:ascii="Arial" w:hAnsi="Arial" w:cs="Arial"/>
                <w:b/>
                <w:bCs/>
              </w:rPr>
              <w:t>.</w:t>
            </w:r>
          </w:p>
        </w:tc>
      </w:tr>
    </w:tbl>
    <w:p w14:paraId="2F122B0F" w14:textId="77777777" w:rsidR="002E3FC2" w:rsidRDefault="002E3FC2" w:rsidP="002E3FC2">
      <w:pPr>
        <w:pStyle w:val="Sinespaciado"/>
        <w:spacing w:before="240" w:line="276" w:lineRule="auto"/>
        <w:jc w:val="both"/>
        <w:rPr>
          <w:rFonts w:ascii="Arial" w:hAnsi="Arial" w:cs="Arial"/>
          <w:bCs/>
          <w:sz w:val="24"/>
          <w:szCs w:val="24"/>
        </w:rPr>
      </w:pPr>
      <w:r w:rsidRPr="000F2498">
        <w:rPr>
          <w:rFonts w:ascii="Arial" w:hAnsi="Arial" w:cs="Arial"/>
          <w:b/>
          <w:bCs/>
          <w:sz w:val="24"/>
          <w:szCs w:val="24"/>
        </w:rPr>
        <w:t xml:space="preserve">Tercero: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520</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670A9E23" w14:textId="77777777" w:rsidR="002E3FC2" w:rsidRPr="006C00A6" w:rsidRDefault="002E3FC2" w:rsidP="002E3FC2">
      <w:pPr>
        <w:pStyle w:val="Sinespaciado"/>
        <w:spacing w:before="240" w:line="276" w:lineRule="auto"/>
        <w:jc w:val="center"/>
        <w:rPr>
          <w:rFonts w:ascii="Arial" w:hAnsi="Arial" w:cs="Arial"/>
          <w:b/>
          <w:sz w:val="24"/>
          <w:szCs w:val="24"/>
        </w:rPr>
      </w:pPr>
      <w:r w:rsidRPr="006C00A6">
        <w:rPr>
          <w:rFonts w:ascii="Arial" w:hAnsi="Arial" w:cs="Arial"/>
          <w:b/>
          <w:sz w:val="24"/>
          <w:szCs w:val="24"/>
        </w:rPr>
        <w:t>Techos Financieros de la obra proveniente de Recurs</w:t>
      </w:r>
      <w:r>
        <w:rPr>
          <w:rFonts w:ascii="Arial" w:hAnsi="Arial" w:cs="Arial"/>
          <w:b/>
          <w:sz w:val="24"/>
          <w:szCs w:val="24"/>
        </w:rPr>
        <w:t>o Federal FORTAMUN</w:t>
      </w:r>
      <w:r w:rsidRPr="006C00A6">
        <w:rPr>
          <w:rFonts w:ascii="Arial" w:hAnsi="Arial" w:cs="Arial"/>
          <w:b/>
          <w:sz w:val="24"/>
          <w:szCs w:val="24"/>
        </w:rPr>
        <w:t>:</w:t>
      </w:r>
    </w:p>
    <w:p w14:paraId="1D618DB1" w14:textId="77777777" w:rsidR="002E3FC2" w:rsidRPr="006C00A6" w:rsidRDefault="002E3FC2" w:rsidP="002E3FC2">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tbl>
      <w:tblPr>
        <w:tblStyle w:val="Tablaconcuadrcula"/>
        <w:tblW w:w="0" w:type="auto"/>
        <w:tblLook w:val="04A0" w:firstRow="1" w:lastRow="0" w:firstColumn="1" w:lastColumn="0" w:noHBand="0" w:noVBand="1"/>
      </w:tblPr>
      <w:tblGrid>
        <w:gridCol w:w="2122"/>
        <w:gridCol w:w="7507"/>
      </w:tblGrid>
      <w:tr w:rsidR="002E3FC2" w:rsidRPr="006C00A6" w14:paraId="2534ED56" w14:textId="77777777" w:rsidTr="007C6D2F">
        <w:tc>
          <w:tcPr>
            <w:tcW w:w="2122" w:type="dxa"/>
          </w:tcPr>
          <w:p w14:paraId="42858522"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17514E48" w14:textId="77777777" w:rsidR="002E3FC2" w:rsidRPr="006C00A6" w:rsidRDefault="002E3FC2" w:rsidP="007C6D2F">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r w:rsidR="002E3FC2" w:rsidRPr="006C00A6" w14:paraId="47516350" w14:textId="77777777" w:rsidTr="007C6D2F">
        <w:tc>
          <w:tcPr>
            <w:tcW w:w="2122" w:type="dxa"/>
          </w:tcPr>
          <w:p w14:paraId="7A81B329"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5CC33191"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$759,657.91</w:t>
            </w:r>
            <w:r w:rsidRPr="006C00A6">
              <w:rPr>
                <w:rFonts w:ascii="Arial" w:hAnsi="Arial" w:cs="Arial"/>
                <w:sz w:val="18"/>
                <w:szCs w:val="18"/>
              </w:rPr>
              <w:t xml:space="preserve"> (SETECIENTOS CINCUENTA Y NUEVE MIL SEISCIENTOS CINCUENTA Y SIETE PESOS 91/100 M. N. </w:t>
            </w:r>
          </w:p>
        </w:tc>
      </w:tr>
    </w:tbl>
    <w:p w14:paraId="70B7FE42" w14:textId="6799234B"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140B5625" w14:textId="77777777" w:rsidTr="007C6D2F">
        <w:tc>
          <w:tcPr>
            <w:tcW w:w="2407" w:type="dxa"/>
          </w:tcPr>
          <w:p w14:paraId="5DA20EE7"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2D22A789"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2581F0AA"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04FA5E96"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45BF4B39" w14:textId="77777777" w:rsidTr="007C6D2F">
        <w:tc>
          <w:tcPr>
            <w:tcW w:w="2407" w:type="dxa"/>
          </w:tcPr>
          <w:p w14:paraId="11F47F05"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6BB9916B"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490CB553" w14:textId="77777777" w:rsidR="002E3FC2" w:rsidRDefault="002E3FC2" w:rsidP="007C6D2F">
            <w:pPr>
              <w:ind w:right="-22"/>
              <w:jc w:val="center"/>
              <w:rPr>
                <w:rFonts w:ascii="Arial" w:hAnsi="Arial" w:cs="Arial"/>
                <w:sz w:val="16"/>
                <w:szCs w:val="16"/>
              </w:rPr>
            </w:pPr>
          </w:p>
          <w:p w14:paraId="079509F2" w14:textId="77777777" w:rsidR="002E3FC2" w:rsidRDefault="002E3FC2" w:rsidP="007C6D2F">
            <w:pPr>
              <w:ind w:right="-22"/>
              <w:jc w:val="center"/>
              <w:rPr>
                <w:rFonts w:ascii="Arial" w:hAnsi="Arial" w:cs="Arial"/>
                <w:sz w:val="16"/>
                <w:szCs w:val="16"/>
              </w:rPr>
            </w:pPr>
          </w:p>
          <w:p w14:paraId="7BAB45C1" w14:textId="77777777" w:rsidR="002E3FC2" w:rsidRDefault="002E3FC2" w:rsidP="007C6D2F">
            <w:pPr>
              <w:ind w:right="-22"/>
              <w:jc w:val="center"/>
              <w:rPr>
                <w:rFonts w:ascii="Arial" w:hAnsi="Arial" w:cs="Arial"/>
                <w:sz w:val="16"/>
                <w:szCs w:val="16"/>
              </w:rPr>
            </w:pPr>
          </w:p>
          <w:p w14:paraId="749FE9D5"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35DA7FCC" w14:textId="77777777" w:rsidR="002E3FC2" w:rsidRPr="00EF6F4C" w:rsidRDefault="002E3FC2" w:rsidP="007C6D2F">
            <w:pPr>
              <w:ind w:right="-22"/>
              <w:jc w:val="both"/>
              <w:rPr>
                <w:rFonts w:ascii="Arial" w:hAnsi="Arial" w:cs="Arial"/>
                <w:sz w:val="16"/>
                <w:szCs w:val="16"/>
              </w:rPr>
            </w:pPr>
          </w:p>
        </w:tc>
        <w:tc>
          <w:tcPr>
            <w:tcW w:w="2408" w:type="dxa"/>
          </w:tcPr>
          <w:p w14:paraId="1A6592D9" w14:textId="77777777" w:rsidR="002E3FC2" w:rsidRPr="00EF6F4C" w:rsidRDefault="002E3FC2" w:rsidP="007C6D2F">
            <w:pPr>
              <w:ind w:right="-22"/>
              <w:jc w:val="both"/>
              <w:rPr>
                <w:rFonts w:ascii="Arial" w:hAnsi="Arial" w:cs="Arial"/>
                <w:sz w:val="16"/>
                <w:szCs w:val="16"/>
              </w:rPr>
            </w:pPr>
          </w:p>
        </w:tc>
      </w:tr>
      <w:tr w:rsidR="002E3FC2" w:rsidRPr="00EF6F4C" w14:paraId="173B97D1" w14:textId="77777777" w:rsidTr="007C6D2F">
        <w:tc>
          <w:tcPr>
            <w:tcW w:w="2407" w:type="dxa"/>
          </w:tcPr>
          <w:p w14:paraId="56B5B2FB"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13A028E5"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024D8747" w14:textId="77777777" w:rsidR="002E3FC2" w:rsidRDefault="002E3FC2" w:rsidP="007C6D2F">
            <w:pPr>
              <w:ind w:right="-22"/>
              <w:jc w:val="center"/>
              <w:rPr>
                <w:rFonts w:ascii="Arial" w:hAnsi="Arial" w:cs="Arial"/>
                <w:sz w:val="16"/>
                <w:szCs w:val="16"/>
              </w:rPr>
            </w:pPr>
          </w:p>
          <w:p w14:paraId="734B571A" w14:textId="77777777" w:rsidR="002E3FC2" w:rsidRDefault="002E3FC2" w:rsidP="007C6D2F">
            <w:pPr>
              <w:ind w:right="-22"/>
              <w:jc w:val="center"/>
              <w:rPr>
                <w:rFonts w:ascii="Arial" w:hAnsi="Arial" w:cs="Arial"/>
                <w:sz w:val="16"/>
                <w:szCs w:val="16"/>
              </w:rPr>
            </w:pPr>
          </w:p>
          <w:p w14:paraId="2C597603" w14:textId="77777777" w:rsidR="002E3FC2" w:rsidRDefault="002E3FC2" w:rsidP="007C6D2F">
            <w:pPr>
              <w:ind w:right="-22"/>
              <w:jc w:val="center"/>
              <w:rPr>
                <w:rFonts w:ascii="Arial" w:hAnsi="Arial" w:cs="Arial"/>
                <w:sz w:val="16"/>
                <w:szCs w:val="16"/>
              </w:rPr>
            </w:pPr>
          </w:p>
          <w:p w14:paraId="7F111B57"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E52D908" w14:textId="77777777" w:rsidR="002E3FC2" w:rsidRPr="00EF6F4C" w:rsidRDefault="002E3FC2" w:rsidP="007C6D2F">
            <w:pPr>
              <w:ind w:right="-22"/>
              <w:jc w:val="both"/>
              <w:rPr>
                <w:rFonts w:ascii="Arial" w:hAnsi="Arial" w:cs="Arial"/>
                <w:sz w:val="16"/>
                <w:szCs w:val="16"/>
              </w:rPr>
            </w:pPr>
          </w:p>
        </w:tc>
        <w:tc>
          <w:tcPr>
            <w:tcW w:w="2408" w:type="dxa"/>
          </w:tcPr>
          <w:p w14:paraId="5B5CEEA2" w14:textId="77777777" w:rsidR="002E3FC2" w:rsidRPr="00EF6F4C" w:rsidRDefault="002E3FC2" w:rsidP="007C6D2F">
            <w:pPr>
              <w:ind w:right="-22"/>
              <w:jc w:val="both"/>
              <w:rPr>
                <w:rFonts w:ascii="Arial" w:hAnsi="Arial" w:cs="Arial"/>
                <w:sz w:val="16"/>
                <w:szCs w:val="16"/>
              </w:rPr>
            </w:pPr>
          </w:p>
        </w:tc>
      </w:tr>
      <w:tr w:rsidR="002E3FC2" w:rsidRPr="00EF6F4C" w14:paraId="31523F24" w14:textId="77777777" w:rsidTr="007C6D2F">
        <w:tc>
          <w:tcPr>
            <w:tcW w:w="2407" w:type="dxa"/>
          </w:tcPr>
          <w:p w14:paraId="643BF408"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6B0DBF34"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096D281A" w14:textId="77777777" w:rsidR="002E3FC2" w:rsidRDefault="002E3FC2" w:rsidP="007C6D2F">
            <w:pPr>
              <w:ind w:right="-22"/>
              <w:jc w:val="center"/>
              <w:rPr>
                <w:rFonts w:ascii="Arial" w:hAnsi="Arial" w:cs="Arial"/>
                <w:sz w:val="16"/>
                <w:szCs w:val="16"/>
              </w:rPr>
            </w:pPr>
          </w:p>
          <w:p w14:paraId="3BA82AD0" w14:textId="77777777" w:rsidR="002E3FC2" w:rsidRDefault="002E3FC2" w:rsidP="007C6D2F">
            <w:pPr>
              <w:ind w:right="-22"/>
              <w:jc w:val="center"/>
              <w:rPr>
                <w:rFonts w:ascii="Arial" w:hAnsi="Arial" w:cs="Arial"/>
                <w:sz w:val="16"/>
                <w:szCs w:val="16"/>
              </w:rPr>
            </w:pPr>
          </w:p>
          <w:p w14:paraId="3D7F3E56" w14:textId="77777777" w:rsidR="002E3FC2" w:rsidRDefault="002E3FC2" w:rsidP="007C6D2F">
            <w:pPr>
              <w:ind w:right="-22"/>
              <w:jc w:val="center"/>
              <w:rPr>
                <w:rFonts w:ascii="Arial" w:hAnsi="Arial" w:cs="Arial"/>
                <w:sz w:val="16"/>
                <w:szCs w:val="16"/>
              </w:rPr>
            </w:pPr>
          </w:p>
          <w:p w14:paraId="55873BBD"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00B9AFA" w14:textId="77777777" w:rsidR="002E3FC2" w:rsidRPr="00EF6F4C" w:rsidRDefault="002E3FC2" w:rsidP="007C6D2F">
            <w:pPr>
              <w:ind w:right="-22"/>
              <w:jc w:val="both"/>
              <w:rPr>
                <w:rFonts w:ascii="Arial" w:hAnsi="Arial" w:cs="Arial"/>
                <w:sz w:val="16"/>
                <w:szCs w:val="16"/>
              </w:rPr>
            </w:pPr>
          </w:p>
        </w:tc>
        <w:tc>
          <w:tcPr>
            <w:tcW w:w="2408" w:type="dxa"/>
          </w:tcPr>
          <w:p w14:paraId="18453014" w14:textId="77777777" w:rsidR="002E3FC2" w:rsidRPr="00EF6F4C" w:rsidRDefault="002E3FC2" w:rsidP="007C6D2F">
            <w:pPr>
              <w:ind w:right="-22"/>
              <w:jc w:val="both"/>
              <w:rPr>
                <w:rFonts w:ascii="Arial" w:hAnsi="Arial" w:cs="Arial"/>
                <w:sz w:val="16"/>
                <w:szCs w:val="16"/>
              </w:rPr>
            </w:pPr>
          </w:p>
        </w:tc>
      </w:tr>
    </w:tbl>
    <w:p w14:paraId="3B4D13AE" w14:textId="77777777" w:rsidR="002E3FC2" w:rsidRDefault="002E3FC2" w:rsidP="002E3FC2">
      <w:pPr>
        <w:ind w:right="-22"/>
        <w:jc w:val="both"/>
        <w:rPr>
          <w:rFonts w:ascii="Arial" w:hAnsi="Arial" w:cs="Arial"/>
          <w:sz w:val="16"/>
          <w:szCs w:val="16"/>
        </w:rPr>
      </w:pPr>
    </w:p>
    <w:p w14:paraId="745376FA" w14:textId="77777777" w:rsidR="002E3FC2" w:rsidRDefault="002E3FC2" w:rsidP="002E3FC2">
      <w:pPr>
        <w:pStyle w:val="Sinespaciado"/>
        <w:spacing w:before="240" w:line="276" w:lineRule="auto"/>
        <w:rPr>
          <w:rStyle w:val="Ninguno"/>
          <w:rFonts w:ascii="Arial" w:hAnsi="Arial" w:cs="Arial"/>
          <w:b/>
          <w:sz w:val="24"/>
          <w:szCs w:val="24"/>
        </w:rPr>
      </w:pPr>
    </w:p>
    <w:p w14:paraId="750C3772" w14:textId="77777777" w:rsidR="002E3FC2" w:rsidRDefault="002E3FC2" w:rsidP="002E3FC2">
      <w:pPr>
        <w:pStyle w:val="Sinespaciado"/>
        <w:spacing w:before="240" w:line="276" w:lineRule="auto"/>
        <w:rPr>
          <w:rStyle w:val="Ninguno"/>
        </w:rPr>
      </w:pPr>
    </w:p>
    <w:p w14:paraId="185BD386" w14:textId="41084357" w:rsidR="002E3FC2" w:rsidRDefault="002E3FC2" w:rsidP="002E3FC2">
      <w:pPr>
        <w:pStyle w:val="Sinespaciado"/>
        <w:spacing w:before="240" w:line="276" w:lineRule="auto"/>
        <w:rPr>
          <w:rStyle w:val="Ninguno"/>
          <w:rFonts w:ascii="Arial" w:hAnsi="Arial" w:cs="Arial"/>
          <w:b/>
          <w:sz w:val="24"/>
          <w:szCs w:val="24"/>
        </w:rPr>
      </w:pPr>
      <w:r>
        <w:rPr>
          <w:rStyle w:val="Ninguno"/>
          <w:rFonts w:ascii="Arial" w:hAnsi="Arial" w:cs="Arial"/>
          <w:b/>
          <w:sz w:val="24"/>
          <w:szCs w:val="24"/>
        </w:rPr>
        <w:lastRenderedPageBreak/>
        <w:t xml:space="preserve">2.- </w:t>
      </w:r>
    </w:p>
    <w:tbl>
      <w:tblPr>
        <w:tblStyle w:val="Tablaconcuadrcula"/>
        <w:tblW w:w="0" w:type="auto"/>
        <w:tblLook w:val="04A0" w:firstRow="1" w:lastRow="0" w:firstColumn="1" w:lastColumn="0" w:noHBand="0" w:noVBand="1"/>
      </w:tblPr>
      <w:tblGrid>
        <w:gridCol w:w="2122"/>
        <w:gridCol w:w="7507"/>
      </w:tblGrid>
      <w:tr w:rsidR="002E3FC2" w:rsidRPr="006C00A6" w14:paraId="09953853" w14:textId="77777777" w:rsidTr="007C6D2F">
        <w:tc>
          <w:tcPr>
            <w:tcW w:w="2122" w:type="dxa"/>
          </w:tcPr>
          <w:p w14:paraId="15CE7EE5"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DE6C80C" w14:textId="77777777" w:rsidR="002E3FC2" w:rsidRPr="006C00A6" w:rsidRDefault="002E3FC2" w:rsidP="007C6D2F">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r w:rsidR="002E3FC2" w:rsidRPr="006C00A6" w14:paraId="402D1F64" w14:textId="77777777" w:rsidTr="007C6D2F">
        <w:tc>
          <w:tcPr>
            <w:tcW w:w="2122" w:type="dxa"/>
          </w:tcPr>
          <w:p w14:paraId="3C9E71F6"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2586D1D8"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$579,534.74</w:t>
            </w:r>
            <w:r w:rsidRPr="006C00A6">
              <w:rPr>
                <w:rFonts w:ascii="Arial" w:hAnsi="Arial" w:cs="Arial"/>
                <w:sz w:val="18"/>
                <w:szCs w:val="18"/>
              </w:rPr>
              <w:t xml:space="preserve"> (</w:t>
            </w:r>
            <w:r>
              <w:rPr>
                <w:rFonts w:ascii="Arial" w:hAnsi="Arial" w:cs="Arial"/>
                <w:sz w:val="18"/>
                <w:szCs w:val="18"/>
              </w:rPr>
              <w:t>QUINIENTOS SETENTA Y NUEVE MIL QUINIENTOS TREINTA Y CUATRO PESOS 74</w:t>
            </w:r>
            <w:r w:rsidRPr="006C00A6">
              <w:rPr>
                <w:rFonts w:ascii="Arial" w:hAnsi="Arial" w:cs="Arial"/>
                <w:sz w:val="18"/>
                <w:szCs w:val="18"/>
              </w:rPr>
              <w:t xml:space="preserve">/100 M. N. </w:t>
            </w:r>
          </w:p>
        </w:tc>
      </w:tr>
    </w:tbl>
    <w:p w14:paraId="785707F4" w14:textId="77777777"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7810C4ED" w14:textId="77777777" w:rsidTr="007C6D2F">
        <w:tc>
          <w:tcPr>
            <w:tcW w:w="2407" w:type="dxa"/>
          </w:tcPr>
          <w:p w14:paraId="3DD926EF"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4EB76C13"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6DB9F927"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12984EB9"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4D6C4263" w14:textId="77777777" w:rsidTr="007C6D2F">
        <w:tc>
          <w:tcPr>
            <w:tcW w:w="2407" w:type="dxa"/>
          </w:tcPr>
          <w:p w14:paraId="365FC15E"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128A0400"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53C8271A" w14:textId="77777777" w:rsidR="002E3FC2" w:rsidRDefault="002E3FC2" w:rsidP="007C6D2F">
            <w:pPr>
              <w:ind w:right="-22"/>
              <w:jc w:val="center"/>
              <w:rPr>
                <w:rFonts w:ascii="Arial" w:hAnsi="Arial" w:cs="Arial"/>
                <w:sz w:val="16"/>
                <w:szCs w:val="16"/>
              </w:rPr>
            </w:pPr>
          </w:p>
          <w:p w14:paraId="4090E5A4" w14:textId="77777777" w:rsidR="002E3FC2" w:rsidRDefault="002E3FC2" w:rsidP="007C6D2F">
            <w:pPr>
              <w:ind w:right="-22"/>
              <w:jc w:val="center"/>
              <w:rPr>
                <w:rFonts w:ascii="Arial" w:hAnsi="Arial" w:cs="Arial"/>
                <w:sz w:val="16"/>
                <w:szCs w:val="16"/>
              </w:rPr>
            </w:pPr>
          </w:p>
          <w:p w14:paraId="11C68C36" w14:textId="77777777" w:rsidR="002E3FC2" w:rsidRDefault="002E3FC2" w:rsidP="007C6D2F">
            <w:pPr>
              <w:ind w:right="-22"/>
              <w:jc w:val="center"/>
              <w:rPr>
                <w:rFonts w:ascii="Arial" w:hAnsi="Arial" w:cs="Arial"/>
                <w:sz w:val="16"/>
                <w:szCs w:val="16"/>
              </w:rPr>
            </w:pPr>
          </w:p>
          <w:p w14:paraId="08FDBFF9"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09BA6A75" w14:textId="77777777" w:rsidR="002E3FC2" w:rsidRPr="00EF6F4C" w:rsidRDefault="002E3FC2" w:rsidP="007C6D2F">
            <w:pPr>
              <w:ind w:right="-22"/>
              <w:jc w:val="both"/>
              <w:rPr>
                <w:rFonts w:ascii="Arial" w:hAnsi="Arial" w:cs="Arial"/>
                <w:sz w:val="16"/>
                <w:szCs w:val="16"/>
              </w:rPr>
            </w:pPr>
          </w:p>
        </w:tc>
        <w:tc>
          <w:tcPr>
            <w:tcW w:w="2408" w:type="dxa"/>
          </w:tcPr>
          <w:p w14:paraId="4F92CA6B" w14:textId="77777777" w:rsidR="002E3FC2" w:rsidRPr="00EF6F4C" w:rsidRDefault="002E3FC2" w:rsidP="007C6D2F">
            <w:pPr>
              <w:ind w:right="-22"/>
              <w:jc w:val="both"/>
              <w:rPr>
                <w:rFonts w:ascii="Arial" w:hAnsi="Arial" w:cs="Arial"/>
                <w:sz w:val="16"/>
                <w:szCs w:val="16"/>
              </w:rPr>
            </w:pPr>
          </w:p>
        </w:tc>
      </w:tr>
      <w:tr w:rsidR="002E3FC2" w:rsidRPr="00EF6F4C" w14:paraId="6F7C2ECD" w14:textId="77777777" w:rsidTr="007C6D2F">
        <w:tc>
          <w:tcPr>
            <w:tcW w:w="2407" w:type="dxa"/>
          </w:tcPr>
          <w:p w14:paraId="4D3BAFCC"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05D40B2A"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32BD0CDF" w14:textId="77777777" w:rsidR="002E3FC2" w:rsidRDefault="002E3FC2" w:rsidP="007C6D2F">
            <w:pPr>
              <w:ind w:right="-22"/>
              <w:jc w:val="center"/>
              <w:rPr>
                <w:rFonts w:ascii="Arial" w:hAnsi="Arial" w:cs="Arial"/>
                <w:sz w:val="16"/>
                <w:szCs w:val="16"/>
              </w:rPr>
            </w:pPr>
          </w:p>
          <w:p w14:paraId="19A38CD9" w14:textId="77777777" w:rsidR="002E3FC2" w:rsidRDefault="002E3FC2" w:rsidP="007C6D2F">
            <w:pPr>
              <w:ind w:right="-22"/>
              <w:jc w:val="center"/>
              <w:rPr>
                <w:rFonts w:ascii="Arial" w:hAnsi="Arial" w:cs="Arial"/>
                <w:sz w:val="16"/>
                <w:szCs w:val="16"/>
              </w:rPr>
            </w:pPr>
          </w:p>
          <w:p w14:paraId="325F1F66" w14:textId="77777777" w:rsidR="002E3FC2" w:rsidRDefault="002E3FC2" w:rsidP="007C6D2F">
            <w:pPr>
              <w:ind w:right="-22"/>
              <w:jc w:val="center"/>
              <w:rPr>
                <w:rFonts w:ascii="Arial" w:hAnsi="Arial" w:cs="Arial"/>
                <w:sz w:val="16"/>
                <w:szCs w:val="16"/>
              </w:rPr>
            </w:pPr>
          </w:p>
          <w:p w14:paraId="0644593C"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072009B9" w14:textId="77777777" w:rsidR="002E3FC2" w:rsidRPr="00EF6F4C" w:rsidRDefault="002E3FC2" w:rsidP="007C6D2F">
            <w:pPr>
              <w:ind w:right="-22"/>
              <w:jc w:val="both"/>
              <w:rPr>
                <w:rFonts w:ascii="Arial" w:hAnsi="Arial" w:cs="Arial"/>
                <w:sz w:val="16"/>
                <w:szCs w:val="16"/>
              </w:rPr>
            </w:pPr>
          </w:p>
        </w:tc>
        <w:tc>
          <w:tcPr>
            <w:tcW w:w="2408" w:type="dxa"/>
          </w:tcPr>
          <w:p w14:paraId="7321B726" w14:textId="77777777" w:rsidR="002E3FC2" w:rsidRPr="00EF6F4C" w:rsidRDefault="002E3FC2" w:rsidP="007C6D2F">
            <w:pPr>
              <w:ind w:right="-22"/>
              <w:jc w:val="both"/>
              <w:rPr>
                <w:rFonts w:ascii="Arial" w:hAnsi="Arial" w:cs="Arial"/>
                <w:sz w:val="16"/>
                <w:szCs w:val="16"/>
              </w:rPr>
            </w:pPr>
          </w:p>
        </w:tc>
      </w:tr>
      <w:tr w:rsidR="002E3FC2" w:rsidRPr="00EF6F4C" w14:paraId="41C5F32E" w14:textId="77777777" w:rsidTr="007C6D2F">
        <w:tc>
          <w:tcPr>
            <w:tcW w:w="2407" w:type="dxa"/>
          </w:tcPr>
          <w:p w14:paraId="0A1C7460"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00A92AC5"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74DA7B44" w14:textId="77777777" w:rsidR="002E3FC2" w:rsidRDefault="002E3FC2" w:rsidP="007C6D2F">
            <w:pPr>
              <w:ind w:right="-22"/>
              <w:jc w:val="center"/>
              <w:rPr>
                <w:rFonts w:ascii="Arial" w:hAnsi="Arial" w:cs="Arial"/>
                <w:sz w:val="16"/>
                <w:szCs w:val="16"/>
              </w:rPr>
            </w:pPr>
          </w:p>
          <w:p w14:paraId="7CB7C647" w14:textId="77777777" w:rsidR="002E3FC2" w:rsidRDefault="002E3FC2" w:rsidP="007C6D2F">
            <w:pPr>
              <w:ind w:right="-22"/>
              <w:jc w:val="center"/>
              <w:rPr>
                <w:rFonts w:ascii="Arial" w:hAnsi="Arial" w:cs="Arial"/>
                <w:sz w:val="16"/>
                <w:szCs w:val="16"/>
              </w:rPr>
            </w:pPr>
          </w:p>
          <w:p w14:paraId="313E90CC" w14:textId="77777777" w:rsidR="002E3FC2" w:rsidRDefault="002E3FC2" w:rsidP="007C6D2F">
            <w:pPr>
              <w:ind w:right="-22"/>
              <w:jc w:val="center"/>
              <w:rPr>
                <w:rFonts w:ascii="Arial" w:hAnsi="Arial" w:cs="Arial"/>
                <w:sz w:val="16"/>
                <w:szCs w:val="16"/>
              </w:rPr>
            </w:pPr>
          </w:p>
          <w:p w14:paraId="4845B774"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359BB2B6" w14:textId="77777777" w:rsidR="002E3FC2" w:rsidRPr="00EF6F4C" w:rsidRDefault="002E3FC2" w:rsidP="007C6D2F">
            <w:pPr>
              <w:ind w:right="-22"/>
              <w:jc w:val="both"/>
              <w:rPr>
                <w:rFonts w:ascii="Arial" w:hAnsi="Arial" w:cs="Arial"/>
                <w:sz w:val="16"/>
                <w:szCs w:val="16"/>
              </w:rPr>
            </w:pPr>
          </w:p>
        </w:tc>
        <w:tc>
          <w:tcPr>
            <w:tcW w:w="2408" w:type="dxa"/>
          </w:tcPr>
          <w:p w14:paraId="3123B43A" w14:textId="77777777" w:rsidR="002E3FC2" w:rsidRPr="00EF6F4C" w:rsidRDefault="002E3FC2" w:rsidP="007C6D2F">
            <w:pPr>
              <w:ind w:right="-22"/>
              <w:jc w:val="both"/>
              <w:rPr>
                <w:rFonts w:ascii="Arial" w:hAnsi="Arial" w:cs="Arial"/>
                <w:sz w:val="16"/>
                <w:szCs w:val="16"/>
              </w:rPr>
            </w:pPr>
          </w:p>
        </w:tc>
      </w:tr>
    </w:tbl>
    <w:p w14:paraId="1E1A0397" w14:textId="4A19F7DE" w:rsidR="002E3FC2" w:rsidRPr="006C00A6" w:rsidRDefault="002E3FC2" w:rsidP="002E3FC2">
      <w:pPr>
        <w:pStyle w:val="Sinespaciado"/>
        <w:spacing w:before="240" w:line="276" w:lineRule="auto"/>
        <w:jc w:val="center"/>
        <w:rPr>
          <w:rFonts w:ascii="Arial" w:hAnsi="Arial" w:cs="Arial"/>
          <w:b/>
          <w:sz w:val="24"/>
          <w:szCs w:val="24"/>
        </w:rPr>
      </w:pPr>
      <w:r>
        <w:rPr>
          <w:rFonts w:ascii="Arial" w:hAnsi="Arial" w:cs="Arial"/>
          <w:b/>
          <w:sz w:val="24"/>
          <w:szCs w:val="24"/>
        </w:rPr>
        <w:t xml:space="preserve">Obras con financiamiento </w:t>
      </w:r>
      <w:r w:rsidRPr="006C00A6">
        <w:rPr>
          <w:rFonts w:ascii="Arial" w:hAnsi="Arial" w:cs="Arial"/>
          <w:b/>
          <w:sz w:val="24"/>
          <w:szCs w:val="24"/>
        </w:rPr>
        <w:t>proveniente de Recurs</w:t>
      </w:r>
      <w:r>
        <w:rPr>
          <w:rFonts w:ascii="Arial" w:hAnsi="Arial" w:cs="Arial"/>
          <w:b/>
          <w:sz w:val="24"/>
          <w:szCs w:val="24"/>
        </w:rPr>
        <w:t>o Propio del Remanente de 2024</w:t>
      </w:r>
      <w:r w:rsidRPr="006C00A6">
        <w:rPr>
          <w:rFonts w:ascii="Arial" w:hAnsi="Arial" w:cs="Arial"/>
          <w:b/>
          <w:sz w:val="24"/>
          <w:szCs w:val="24"/>
        </w:rPr>
        <w:t>:</w:t>
      </w:r>
    </w:p>
    <w:p w14:paraId="67087D89" w14:textId="77777777" w:rsidR="002E3FC2" w:rsidRDefault="002E3FC2" w:rsidP="002E3FC2">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3.- </w:t>
      </w:r>
    </w:p>
    <w:tbl>
      <w:tblPr>
        <w:tblStyle w:val="Tablaconcuadrcula"/>
        <w:tblW w:w="0" w:type="auto"/>
        <w:tblLook w:val="04A0" w:firstRow="1" w:lastRow="0" w:firstColumn="1" w:lastColumn="0" w:noHBand="0" w:noVBand="1"/>
      </w:tblPr>
      <w:tblGrid>
        <w:gridCol w:w="2122"/>
        <w:gridCol w:w="7507"/>
      </w:tblGrid>
      <w:tr w:rsidR="002E3FC2" w:rsidRPr="006C00A6" w14:paraId="01B0DD89" w14:textId="77777777" w:rsidTr="007C6D2F">
        <w:tc>
          <w:tcPr>
            <w:tcW w:w="2122" w:type="dxa"/>
          </w:tcPr>
          <w:p w14:paraId="4BC4EE20"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CF0170B" w14:textId="77777777" w:rsidR="002E3FC2" w:rsidRPr="006C00A6" w:rsidRDefault="002E3FC2" w:rsidP="007C6D2F">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r w:rsidR="002E3FC2" w:rsidRPr="006C00A6" w14:paraId="66B61015" w14:textId="77777777" w:rsidTr="007C6D2F">
        <w:tc>
          <w:tcPr>
            <w:tcW w:w="2122" w:type="dxa"/>
          </w:tcPr>
          <w:p w14:paraId="792F90C1"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30D140F7"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$89,810.75</w:t>
            </w:r>
            <w:r w:rsidRPr="006C00A6">
              <w:rPr>
                <w:rFonts w:ascii="Arial" w:hAnsi="Arial" w:cs="Arial"/>
                <w:sz w:val="18"/>
                <w:szCs w:val="18"/>
              </w:rPr>
              <w:t xml:space="preserve"> (</w:t>
            </w:r>
            <w:r>
              <w:rPr>
                <w:rFonts w:ascii="Arial" w:hAnsi="Arial" w:cs="Arial"/>
                <w:sz w:val="18"/>
                <w:szCs w:val="18"/>
              </w:rPr>
              <w:t>OCHENTA Y NUEVE MIL OCHOCIENTOS DIEZ PESOS 75</w:t>
            </w:r>
            <w:r w:rsidRPr="006C00A6">
              <w:rPr>
                <w:rFonts w:ascii="Arial" w:hAnsi="Arial" w:cs="Arial"/>
                <w:sz w:val="18"/>
                <w:szCs w:val="18"/>
              </w:rPr>
              <w:t xml:space="preserve">/100 M. N. </w:t>
            </w:r>
          </w:p>
        </w:tc>
      </w:tr>
    </w:tbl>
    <w:p w14:paraId="620F0AF1" w14:textId="77777777"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0B36DFB3" w14:textId="77777777" w:rsidTr="007C6D2F">
        <w:tc>
          <w:tcPr>
            <w:tcW w:w="2407" w:type="dxa"/>
          </w:tcPr>
          <w:p w14:paraId="7623BA94"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53B9C9B5"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197C0E08"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47330440"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725D56AD" w14:textId="77777777" w:rsidTr="007C6D2F">
        <w:tc>
          <w:tcPr>
            <w:tcW w:w="2407" w:type="dxa"/>
          </w:tcPr>
          <w:p w14:paraId="53307E57"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066B9ECF"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69B81E73" w14:textId="77777777" w:rsidR="002E3FC2" w:rsidRDefault="002E3FC2" w:rsidP="007C6D2F">
            <w:pPr>
              <w:ind w:right="-22"/>
              <w:jc w:val="center"/>
              <w:rPr>
                <w:rFonts w:ascii="Arial" w:hAnsi="Arial" w:cs="Arial"/>
                <w:sz w:val="16"/>
                <w:szCs w:val="16"/>
              </w:rPr>
            </w:pPr>
          </w:p>
          <w:p w14:paraId="577504E8" w14:textId="77777777" w:rsidR="002E3FC2" w:rsidRDefault="002E3FC2" w:rsidP="007C6D2F">
            <w:pPr>
              <w:ind w:right="-22"/>
              <w:jc w:val="center"/>
              <w:rPr>
                <w:rFonts w:ascii="Arial" w:hAnsi="Arial" w:cs="Arial"/>
                <w:sz w:val="16"/>
                <w:szCs w:val="16"/>
              </w:rPr>
            </w:pPr>
          </w:p>
          <w:p w14:paraId="3F4A1E09" w14:textId="77777777" w:rsidR="002E3FC2" w:rsidRDefault="002E3FC2" w:rsidP="007C6D2F">
            <w:pPr>
              <w:ind w:right="-22"/>
              <w:jc w:val="center"/>
              <w:rPr>
                <w:rFonts w:ascii="Arial" w:hAnsi="Arial" w:cs="Arial"/>
                <w:sz w:val="16"/>
                <w:szCs w:val="16"/>
              </w:rPr>
            </w:pPr>
          </w:p>
          <w:p w14:paraId="196F0C60"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543A6ED4" w14:textId="77777777" w:rsidR="002E3FC2" w:rsidRPr="00EF6F4C" w:rsidRDefault="002E3FC2" w:rsidP="007C6D2F">
            <w:pPr>
              <w:ind w:right="-22"/>
              <w:jc w:val="both"/>
              <w:rPr>
                <w:rFonts w:ascii="Arial" w:hAnsi="Arial" w:cs="Arial"/>
                <w:sz w:val="16"/>
                <w:szCs w:val="16"/>
              </w:rPr>
            </w:pPr>
          </w:p>
        </w:tc>
        <w:tc>
          <w:tcPr>
            <w:tcW w:w="2408" w:type="dxa"/>
          </w:tcPr>
          <w:p w14:paraId="60BA9E72" w14:textId="77777777" w:rsidR="002E3FC2" w:rsidRPr="00EF6F4C" w:rsidRDefault="002E3FC2" w:rsidP="007C6D2F">
            <w:pPr>
              <w:ind w:right="-22"/>
              <w:jc w:val="both"/>
              <w:rPr>
                <w:rFonts w:ascii="Arial" w:hAnsi="Arial" w:cs="Arial"/>
                <w:sz w:val="16"/>
                <w:szCs w:val="16"/>
              </w:rPr>
            </w:pPr>
          </w:p>
        </w:tc>
      </w:tr>
      <w:tr w:rsidR="002E3FC2" w:rsidRPr="00EF6F4C" w14:paraId="4ADCA3A6" w14:textId="77777777" w:rsidTr="007C6D2F">
        <w:tc>
          <w:tcPr>
            <w:tcW w:w="2407" w:type="dxa"/>
          </w:tcPr>
          <w:p w14:paraId="01D30DD5"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18C655E9"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0BDA8199" w14:textId="77777777" w:rsidR="002E3FC2" w:rsidRDefault="002E3FC2" w:rsidP="007C6D2F">
            <w:pPr>
              <w:ind w:right="-22"/>
              <w:jc w:val="center"/>
              <w:rPr>
                <w:rFonts w:ascii="Arial" w:hAnsi="Arial" w:cs="Arial"/>
                <w:sz w:val="16"/>
                <w:szCs w:val="16"/>
              </w:rPr>
            </w:pPr>
          </w:p>
          <w:p w14:paraId="58AA8CAB" w14:textId="77777777" w:rsidR="002E3FC2" w:rsidRDefault="002E3FC2" w:rsidP="007C6D2F">
            <w:pPr>
              <w:ind w:right="-22"/>
              <w:jc w:val="center"/>
              <w:rPr>
                <w:rFonts w:ascii="Arial" w:hAnsi="Arial" w:cs="Arial"/>
                <w:sz w:val="16"/>
                <w:szCs w:val="16"/>
              </w:rPr>
            </w:pPr>
          </w:p>
          <w:p w14:paraId="21E35DE8" w14:textId="77777777" w:rsidR="002E3FC2" w:rsidRDefault="002E3FC2" w:rsidP="007C6D2F">
            <w:pPr>
              <w:ind w:right="-22"/>
              <w:jc w:val="center"/>
              <w:rPr>
                <w:rFonts w:ascii="Arial" w:hAnsi="Arial" w:cs="Arial"/>
                <w:sz w:val="16"/>
                <w:szCs w:val="16"/>
              </w:rPr>
            </w:pPr>
          </w:p>
          <w:p w14:paraId="2A964255"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617B816E" w14:textId="77777777" w:rsidR="002E3FC2" w:rsidRPr="00EF6F4C" w:rsidRDefault="002E3FC2" w:rsidP="007C6D2F">
            <w:pPr>
              <w:ind w:right="-22"/>
              <w:jc w:val="both"/>
              <w:rPr>
                <w:rFonts w:ascii="Arial" w:hAnsi="Arial" w:cs="Arial"/>
                <w:sz w:val="16"/>
                <w:szCs w:val="16"/>
              </w:rPr>
            </w:pPr>
          </w:p>
        </w:tc>
        <w:tc>
          <w:tcPr>
            <w:tcW w:w="2408" w:type="dxa"/>
          </w:tcPr>
          <w:p w14:paraId="5A214EE6" w14:textId="77777777" w:rsidR="002E3FC2" w:rsidRPr="00EF6F4C" w:rsidRDefault="002E3FC2" w:rsidP="007C6D2F">
            <w:pPr>
              <w:ind w:right="-22"/>
              <w:jc w:val="both"/>
              <w:rPr>
                <w:rFonts w:ascii="Arial" w:hAnsi="Arial" w:cs="Arial"/>
                <w:sz w:val="16"/>
                <w:szCs w:val="16"/>
              </w:rPr>
            </w:pPr>
          </w:p>
        </w:tc>
      </w:tr>
      <w:tr w:rsidR="002E3FC2" w:rsidRPr="00EF6F4C" w14:paraId="66AF831C" w14:textId="77777777" w:rsidTr="007C6D2F">
        <w:tc>
          <w:tcPr>
            <w:tcW w:w="2407" w:type="dxa"/>
          </w:tcPr>
          <w:p w14:paraId="0D7EE5D5"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5843DDA4"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lastRenderedPageBreak/>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3E9ABE6F" w14:textId="77777777" w:rsidR="002E3FC2" w:rsidRDefault="002E3FC2" w:rsidP="007C6D2F">
            <w:pPr>
              <w:ind w:right="-22"/>
              <w:jc w:val="center"/>
              <w:rPr>
                <w:rFonts w:ascii="Arial" w:hAnsi="Arial" w:cs="Arial"/>
                <w:sz w:val="16"/>
                <w:szCs w:val="16"/>
              </w:rPr>
            </w:pPr>
          </w:p>
          <w:p w14:paraId="51888AB4" w14:textId="77777777" w:rsidR="002E3FC2" w:rsidRDefault="002E3FC2" w:rsidP="007C6D2F">
            <w:pPr>
              <w:ind w:right="-22"/>
              <w:jc w:val="center"/>
              <w:rPr>
                <w:rFonts w:ascii="Arial" w:hAnsi="Arial" w:cs="Arial"/>
                <w:sz w:val="16"/>
                <w:szCs w:val="16"/>
              </w:rPr>
            </w:pPr>
          </w:p>
          <w:p w14:paraId="7E3E082F" w14:textId="77777777" w:rsidR="002E3FC2" w:rsidRDefault="002E3FC2" w:rsidP="007C6D2F">
            <w:pPr>
              <w:ind w:right="-22"/>
              <w:jc w:val="center"/>
              <w:rPr>
                <w:rFonts w:ascii="Arial" w:hAnsi="Arial" w:cs="Arial"/>
                <w:sz w:val="16"/>
                <w:szCs w:val="16"/>
              </w:rPr>
            </w:pPr>
          </w:p>
          <w:p w14:paraId="2CCCE963"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lastRenderedPageBreak/>
              <w:t>X</w:t>
            </w:r>
          </w:p>
        </w:tc>
        <w:tc>
          <w:tcPr>
            <w:tcW w:w="2407" w:type="dxa"/>
          </w:tcPr>
          <w:p w14:paraId="4C224D9C" w14:textId="77777777" w:rsidR="002E3FC2" w:rsidRPr="00EF6F4C" w:rsidRDefault="002E3FC2" w:rsidP="007C6D2F">
            <w:pPr>
              <w:ind w:right="-22"/>
              <w:jc w:val="both"/>
              <w:rPr>
                <w:rFonts w:ascii="Arial" w:hAnsi="Arial" w:cs="Arial"/>
                <w:sz w:val="16"/>
                <w:szCs w:val="16"/>
              </w:rPr>
            </w:pPr>
          </w:p>
        </w:tc>
        <w:tc>
          <w:tcPr>
            <w:tcW w:w="2408" w:type="dxa"/>
          </w:tcPr>
          <w:p w14:paraId="5B0840EC" w14:textId="77777777" w:rsidR="002E3FC2" w:rsidRPr="00EF6F4C" w:rsidRDefault="002E3FC2" w:rsidP="007C6D2F">
            <w:pPr>
              <w:ind w:right="-22"/>
              <w:jc w:val="both"/>
              <w:rPr>
                <w:rFonts w:ascii="Arial" w:hAnsi="Arial" w:cs="Arial"/>
                <w:sz w:val="16"/>
                <w:szCs w:val="16"/>
              </w:rPr>
            </w:pPr>
          </w:p>
        </w:tc>
      </w:tr>
    </w:tbl>
    <w:p w14:paraId="4F121A30" w14:textId="77777777" w:rsidR="002E3FC2" w:rsidRDefault="002E3FC2" w:rsidP="002E3FC2">
      <w:pPr>
        <w:pStyle w:val="Sinespaciado"/>
        <w:spacing w:before="240" w:line="276" w:lineRule="auto"/>
        <w:rPr>
          <w:rStyle w:val="Ninguno"/>
          <w:rFonts w:ascii="Arial" w:hAnsi="Arial" w:cs="Arial"/>
          <w:b/>
          <w:sz w:val="24"/>
          <w:szCs w:val="24"/>
        </w:rPr>
      </w:pPr>
      <w:r>
        <w:rPr>
          <w:rStyle w:val="Ninguno"/>
          <w:rFonts w:ascii="Arial" w:hAnsi="Arial" w:cs="Arial"/>
          <w:b/>
          <w:sz w:val="24"/>
          <w:szCs w:val="24"/>
        </w:rPr>
        <w:t xml:space="preserve">4.- </w:t>
      </w:r>
    </w:p>
    <w:tbl>
      <w:tblPr>
        <w:tblStyle w:val="Tablaconcuadrcula"/>
        <w:tblW w:w="0" w:type="auto"/>
        <w:tblLook w:val="04A0" w:firstRow="1" w:lastRow="0" w:firstColumn="1" w:lastColumn="0" w:noHBand="0" w:noVBand="1"/>
      </w:tblPr>
      <w:tblGrid>
        <w:gridCol w:w="2122"/>
        <w:gridCol w:w="7507"/>
      </w:tblGrid>
      <w:tr w:rsidR="002E3FC2" w:rsidRPr="006C00A6" w14:paraId="6347EBE6" w14:textId="77777777" w:rsidTr="007C6D2F">
        <w:tc>
          <w:tcPr>
            <w:tcW w:w="2122" w:type="dxa"/>
          </w:tcPr>
          <w:p w14:paraId="04837B08"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313A258" w14:textId="77777777" w:rsidR="002E3FC2" w:rsidRPr="006C00A6" w:rsidRDefault="002E3FC2" w:rsidP="007C6D2F">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r w:rsidR="002E3FC2" w:rsidRPr="006C00A6" w14:paraId="4C5D3C8B" w14:textId="77777777" w:rsidTr="007C6D2F">
        <w:tc>
          <w:tcPr>
            <w:tcW w:w="2122" w:type="dxa"/>
          </w:tcPr>
          <w:p w14:paraId="5931BFE7" w14:textId="77777777" w:rsidR="002E3FC2" w:rsidRPr="006C00A6" w:rsidRDefault="002E3FC2" w:rsidP="007C6D2F">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649BE997" w14:textId="77777777" w:rsidR="002E3FC2" w:rsidRPr="006C00A6" w:rsidRDefault="002E3FC2" w:rsidP="007C6D2F">
            <w:pPr>
              <w:pStyle w:val="Sinespaciado"/>
              <w:spacing w:before="240"/>
              <w:jc w:val="both"/>
              <w:rPr>
                <w:rFonts w:ascii="Arial" w:hAnsi="Arial" w:cs="Arial"/>
                <w:sz w:val="18"/>
                <w:szCs w:val="18"/>
              </w:rPr>
            </w:pPr>
            <w:r w:rsidRPr="0033427E">
              <w:rPr>
                <w:rFonts w:ascii="Arial" w:hAnsi="Arial" w:cs="Arial"/>
                <w:b/>
                <w:bCs/>
                <w:sz w:val="18"/>
                <w:szCs w:val="18"/>
              </w:rPr>
              <w:t>$738,383.34</w:t>
            </w:r>
            <w:r>
              <w:rPr>
                <w:rFonts w:ascii="Arial" w:hAnsi="Arial" w:cs="Arial"/>
                <w:sz w:val="18"/>
                <w:szCs w:val="18"/>
              </w:rPr>
              <w:t xml:space="preserve"> (SETECIENTOS TREINTA Y OCHO MIL TRESCIENTOS OCHENTA Y TRES PESOS 34/100 M. N.).</w:t>
            </w:r>
          </w:p>
        </w:tc>
      </w:tr>
    </w:tbl>
    <w:p w14:paraId="5E552572" w14:textId="77777777" w:rsidR="002E3FC2" w:rsidRPr="00A374FA" w:rsidRDefault="002E3FC2" w:rsidP="002E3FC2">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2E3FC2" w:rsidRPr="00EF6F4C" w14:paraId="786EB705" w14:textId="77777777" w:rsidTr="007C6D2F">
        <w:tc>
          <w:tcPr>
            <w:tcW w:w="2407" w:type="dxa"/>
          </w:tcPr>
          <w:p w14:paraId="038A777C"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Regidor</w:t>
            </w:r>
          </w:p>
        </w:tc>
        <w:tc>
          <w:tcPr>
            <w:tcW w:w="2407" w:type="dxa"/>
          </w:tcPr>
          <w:p w14:paraId="72168731"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A favor</w:t>
            </w:r>
          </w:p>
        </w:tc>
        <w:tc>
          <w:tcPr>
            <w:tcW w:w="2407" w:type="dxa"/>
          </w:tcPr>
          <w:p w14:paraId="654D5703"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En contra</w:t>
            </w:r>
          </w:p>
        </w:tc>
        <w:tc>
          <w:tcPr>
            <w:tcW w:w="2408" w:type="dxa"/>
          </w:tcPr>
          <w:p w14:paraId="631003CD"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En abstención. </w:t>
            </w:r>
          </w:p>
        </w:tc>
      </w:tr>
      <w:tr w:rsidR="002E3FC2" w:rsidRPr="00EF6F4C" w14:paraId="36E5F911" w14:textId="77777777" w:rsidTr="007C6D2F">
        <w:tc>
          <w:tcPr>
            <w:tcW w:w="2407" w:type="dxa"/>
          </w:tcPr>
          <w:p w14:paraId="4A703C11"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Magali Casillas Contreras. </w:t>
            </w:r>
          </w:p>
          <w:p w14:paraId="4EBD3EC1" w14:textId="77777777" w:rsidR="002E3FC2" w:rsidRPr="00EF6F4C" w:rsidRDefault="002E3FC2" w:rsidP="007C6D2F">
            <w:pPr>
              <w:ind w:right="-22"/>
              <w:jc w:val="both"/>
              <w:rPr>
                <w:rFonts w:ascii="Arial" w:hAnsi="Arial" w:cs="Arial"/>
                <w:sz w:val="16"/>
                <w:szCs w:val="16"/>
              </w:rPr>
            </w:pPr>
            <w:r w:rsidRPr="00EF6F4C">
              <w:rPr>
                <w:rFonts w:ascii="Arial" w:hAnsi="Arial" w:cs="Arial"/>
                <w:sz w:val="16"/>
                <w:szCs w:val="16"/>
              </w:rPr>
              <w:t xml:space="preserve">Presidenta Municipal y </w:t>
            </w:r>
            <w:proofErr w:type="gramStart"/>
            <w:r w:rsidRPr="00EF6F4C">
              <w:rPr>
                <w:rFonts w:ascii="Arial" w:hAnsi="Arial" w:cs="Arial"/>
                <w:sz w:val="16"/>
                <w:szCs w:val="16"/>
              </w:rPr>
              <w:t>Presidenta</w:t>
            </w:r>
            <w:proofErr w:type="gramEnd"/>
            <w:r w:rsidRPr="00EF6F4C">
              <w:rPr>
                <w:rFonts w:ascii="Arial" w:hAnsi="Arial" w:cs="Arial"/>
                <w:sz w:val="16"/>
                <w:szCs w:val="16"/>
              </w:rPr>
              <w:t xml:space="preserve"> 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  </w:t>
            </w:r>
          </w:p>
        </w:tc>
        <w:tc>
          <w:tcPr>
            <w:tcW w:w="2407" w:type="dxa"/>
          </w:tcPr>
          <w:p w14:paraId="4D1D3F24" w14:textId="77777777" w:rsidR="002E3FC2" w:rsidRDefault="002E3FC2" w:rsidP="007C6D2F">
            <w:pPr>
              <w:ind w:right="-22"/>
              <w:jc w:val="center"/>
              <w:rPr>
                <w:rFonts w:ascii="Arial" w:hAnsi="Arial" w:cs="Arial"/>
                <w:sz w:val="16"/>
                <w:szCs w:val="16"/>
              </w:rPr>
            </w:pPr>
          </w:p>
          <w:p w14:paraId="760C176D" w14:textId="77777777" w:rsidR="002E3FC2" w:rsidRDefault="002E3FC2" w:rsidP="007C6D2F">
            <w:pPr>
              <w:ind w:right="-22"/>
              <w:jc w:val="center"/>
              <w:rPr>
                <w:rFonts w:ascii="Arial" w:hAnsi="Arial" w:cs="Arial"/>
                <w:sz w:val="16"/>
                <w:szCs w:val="16"/>
              </w:rPr>
            </w:pPr>
          </w:p>
          <w:p w14:paraId="48EB9826" w14:textId="77777777" w:rsidR="002E3FC2" w:rsidRDefault="002E3FC2" w:rsidP="007C6D2F">
            <w:pPr>
              <w:ind w:right="-22"/>
              <w:jc w:val="center"/>
              <w:rPr>
                <w:rFonts w:ascii="Arial" w:hAnsi="Arial" w:cs="Arial"/>
                <w:sz w:val="16"/>
                <w:szCs w:val="16"/>
              </w:rPr>
            </w:pPr>
          </w:p>
          <w:p w14:paraId="1138C4D9"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49E4608B" w14:textId="77777777" w:rsidR="002E3FC2" w:rsidRPr="00EF6F4C" w:rsidRDefault="002E3FC2" w:rsidP="007C6D2F">
            <w:pPr>
              <w:ind w:right="-22"/>
              <w:jc w:val="both"/>
              <w:rPr>
                <w:rFonts w:ascii="Arial" w:hAnsi="Arial" w:cs="Arial"/>
                <w:sz w:val="16"/>
                <w:szCs w:val="16"/>
              </w:rPr>
            </w:pPr>
          </w:p>
        </w:tc>
        <w:tc>
          <w:tcPr>
            <w:tcW w:w="2408" w:type="dxa"/>
          </w:tcPr>
          <w:p w14:paraId="595898AD" w14:textId="77777777" w:rsidR="002E3FC2" w:rsidRPr="00EF6F4C" w:rsidRDefault="002E3FC2" w:rsidP="007C6D2F">
            <w:pPr>
              <w:ind w:right="-22"/>
              <w:jc w:val="both"/>
              <w:rPr>
                <w:rFonts w:ascii="Arial" w:hAnsi="Arial" w:cs="Arial"/>
                <w:sz w:val="16"/>
                <w:szCs w:val="16"/>
              </w:rPr>
            </w:pPr>
          </w:p>
        </w:tc>
      </w:tr>
      <w:tr w:rsidR="002E3FC2" w:rsidRPr="00EF6F4C" w14:paraId="2FCF48F5" w14:textId="77777777" w:rsidTr="007C6D2F">
        <w:tc>
          <w:tcPr>
            <w:tcW w:w="2407" w:type="dxa"/>
          </w:tcPr>
          <w:p w14:paraId="2F90E14F"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Miguel Marentes. </w:t>
            </w:r>
          </w:p>
          <w:p w14:paraId="64206F42"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4B5935D4" w14:textId="77777777" w:rsidR="002E3FC2" w:rsidRDefault="002E3FC2" w:rsidP="007C6D2F">
            <w:pPr>
              <w:ind w:right="-22"/>
              <w:jc w:val="center"/>
              <w:rPr>
                <w:rFonts w:ascii="Arial" w:hAnsi="Arial" w:cs="Arial"/>
                <w:sz w:val="16"/>
                <w:szCs w:val="16"/>
              </w:rPr>
            </w:pPr>
          </w:p>
          <w:p w14:paraId="3872F3B6" w14:textId="77777777" w:rsidR="002E3FC2" w:rsidRDefault="002E3FC2" w:rsidP="007C6D2F">
            <w:pPr>
              <w:ind w:right="-22"/>
              <w:jc w:val="center"/>
              <w:rPr>
                <w:rFonts w:ascii="Arial" w:hAnsi="Arial" w:cs="Arial"/>
                <w:sz w:val="16"/>
                <w:szCs w:val="16"/>
              </w:rPr>
            </w:pPr>
          </w:p>
          <w:p w14:paraId="2CFC63F6" w14:textId="77777777" w:rsidR="002E3FC2" w:rsidRDefault="002E3FC2" w:rsidP="007C6D2F">
            <w:pPr>
              <w:ind w:right="-22"/>
              <w:jc w:val="center"/>
              <w:rPr>
                <w:rFonts w:ascii="Arial" w:hAnsi="Arial" w:cs="Arial"/>
                <w:sz w:val="16"/>
                <w:szCs w:val="16"/>
              </w:rPr>
            </w:pPr>
          </w:p>
          <w:p w14:paraId="69939BD9"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5ECEB89C" w14:textId="77777777" w:rsidR="002E3FC2" w:rsidRPr="00EF6F4C" w:rsidRDefault="002E3FC2" w:rsidP="007C6D2F">
            <w:pPr>
              <w:ind w:right="-22"/>
              <w:jc w:val="both"/>
              <w:rPr>
                <w:rFonts w:ascii="Arial" w:hAnsi="Arial" w:cs="Arial"/>
                <w:sz w:val="16"/>
                <w:szCs w:val="16"/>
              </w:rPr>
            </w:pPr>
          </w:p>
        </w:tc>
        <w:tc>
          <w:tcPr>
            <w:tcW w:w="2408" w:type="dxa"/>
          </w:tcPr>
          <w:p w14:paraId="3B8D1E46" w14:textId="77777777" w:rsidR="002E3FC2" w:rsidRPr="00EF6F4C" w:rsidRDefault="002E3FC2" w:rsidP="007C6D2F">
            <w:pPr>
              <w:ind w:right="-22"/>
              <w:jc w:val="both"/>
              <w:rPr>
                <w:rFonts w:ascii="Arial" w:hAnsi="Arial" w:cs="Arial"/>
                <w:sz w:val="16"/>
                <w:szCs w:val="16"/>
              </w:rPr>
            </w:pPr>
          </w:p>
        </w:tc>
      </w:tr>
      <w:tr w:rsidR="002E3FC2" w:rsidRPr="00EF6F4C" w14:paraId="65F8A8E6" w14:textId="77777777" w:rsidTr="007C6D2F">
        <w:tc>
          <w:tcPr>
            <w:tcW w:w="2407" w:type="dxa"/>
          </w:tcPr>
          <w:p w14:paraId="3E2EBD90" w14:textId="77777777" w:rsidR="002E3FC2" w:rsidRPr="00EF6F4C" w:rsidRDefault="002E3FC2" w:rsidP="007C6D2F">
            <w:pPr>
              <w:ind w:right="-22"/>
              <w:jc w:val="both"/>
              <w:rPr>
                <w:rFonts w:ascii="Arial" w:hAnsi="Arial" w:cs="Arial"/>
                <w:b/>
                <w:sz w:val="16"/>
                <w:szCs w:val="16"/>
              </w:rPr>
            </w:pPr>
            <w:r w:rsidRPr="00EF6F4C">
              <w:rPr>
                <w:rFonts w:ascii="Arial" w:hAnsi="Arial" w:cs="Arial"/>
                <w:b/>
                <w:sz w:val="16"/>
                <w:szCs w:val="16"/>
              </w:rPr>
              <w:t xml:space="preserve">C. Bertha Silvia Gómez Ramos. </w:t>
            </w:r>
          </w:p>
          <w:p w14:paraId="222B1FFF" w14:textId="77777777" w:rsidR="002E3FC2" w:rsidRPr="00EF6F4C" w:rsidRDefault="002E3FC2" w:rsidP="007C6D2F">
            <w:pPr>
              <w:ind w:right="-22"/>
              <w:jc w:val="both"/>
              <w:rPr>
                <w:rFonts w:ascii="Arial" w:hAnsi="Arial" w:cs="Arial"/>
                <w:b/>
                <w:sz w:val="16"/>
                <w:szCs w:val="16"/>
              </w:rPr>
            </w:pPr>
            <w:r w:rsidRPr="00EF6F4C">
              <w:rPr>
                <w:rFonts w:ascii="Arial" w:hAnsi="Arial" w:cs="Arial"/>
                <w:sz w:val="16"/>
                <w:szCs w:val="16"/>
              </w:rPr>
              <w:t>Regidora Vocal</w:t>
            </w:r>
            <w:r w:rsidRPr="00EF6F4C">
              <w:rPr>
                <w:rFonts w:ascii="Arial" w:hAnsi="Arial" w:cs="Arial"/>
                <w:b/>
                <w:sz w:val="16"/>
                <w:szCs w:val="16"/>
              </w:rPr>
              <w:t xml:space="preserve"> </w:t>
            </w:r>
            <w:r w:rsidRPr="00EF6F4C">
              <w:rPr>
                <w:rFonts w:ascii="Arial" w:hAnsi="Arial" w:cs="Arial"/>
                <w:sz w:val="16"/>
                <w:szCs w:val="16"/>
              </w:rPr>
              <w:t xml:space="preserve">de la Comisión </w:t>
            </w:r>
            <w:proofErr w:type="gramStart"/>
            <w:r w:rsidRPr="00EF6F4C">
              <w:rPr>
                <w:rFonts w:ascii="Arial" w:hAnsi="Arial" w:cs="Arial"/>
                <w:sz w:val="16"/>
                <w:szCs w:val="16"/>
              </w:rPr>
              <w:t>Edilicia</w:t>
            </w:r>
            <w:proofErr w:type="gramEnd"/>
            <w:r w:rsidRPr="00EF6F4C">
              <w:rPr>
                <w:rFonts w:ascii="Arial" w:hAnsi="Arial" w:cs="Arial"/>
                <w:sz w:val="16"/>
                <w:szCs w:val="16"/>
              </w:rPr>
              <w:t xml:space="preserve"> Permanente de Obras Públicas, Planeación Urbana y Regularización de la Tenencia de la Tierra.</w:t>
            </w:r>
          </w:p>
        </w:tc>
        <w:tc>
          <w:tcPr>
            <w:tcW w:w="2407" w:type="dxa"/>
          </w:tcPr>
          <w:p w14:paraId="6B773594" w14:textId="77777777" w:rsidR="002E3FC2" w:rsidRDefault="002E3FC2" w:rsidP="007C6D2F">
            <w:pPr>
              <w:ind w:right="-22"/>
              <w:jc w:val="center"/>
              <w:rPr>
                <w:rFonts w:ascii="Arial" w:hAnsi="Arial" w:cs="Arial"/>
                <w:sz w:val="16"/>
                <w:szCs w:val="16"/>
              </w:rPr>
            </w:pPr>
          </w:p>
          <w:p w14:paraId="574F5498" w14:textId="77777777" w:rsidR="002E3FC2" w:rsidRDefault="002E3FC2" w:rsidP="007C6D2F">
            <w:pPr>
              <w:ind w:right="-22"/>
              <w:jc w:val="center"/>
              <w:rPr>
                <w:rFonts w:ascii="Arial" w:hAnsi="Arial" w:cs="Arial"/>
                <w:sz w:val="16"/>
                <w:szCs w:val="16"/>
              </w:rPr>
            </w:pPr>
          </w:p>
          <w:p w14:paraId="196D1F5E" w14:textId="77777777" w:rsidR="002E3FC2" w:rsidRDefault="002E3FC2" w:rsidP="007C6D2F">
            <w:pPr>
              <w:ind w:right="-22"/>
              <w:jc w:val="center"/>
              <w:rPr>
                <w:rFonts w:ascii="Arial" w:hAnsi="Arial" w:cs="Arial"/>
                <w:sz w:val="16"/>
                <w:szCs w:val="16"/>
              </w:rPr>
            </w:pPr>
          </w:p>
          <w:p w14:paraId="0A590BF4" w14:textId="77777777" w:rsidR="002E3FC2" w:rsidRPr="00EF6F4C" w:rsidRDefault="002E3FC2" w:rsidP="007C6D2F">
            <w:pPr>
              <w:ind w:right="-22"/>
              <w:jc w:val="center"/>
              <w:rPr>
                <w:rFonts w:ascii="Arial" w:hAnsi="Arial" w:cs="Arial"/>
                <w:sz w:val="16"/>
                <w:szCs w:val="16"/>
              </w:rPr>
            </w:pPr>
            <w:r>
              <w:rPr>
                <w:rFonts w:ascii="Arial" w:hAnsi="Arial" w:cs="Arial"/>
                <w:sz w:val="16"/>
                <w:szCs w:val="16"/>
              </w:rPr>
              <w:t>X</w:t>
            </w:r>
          </w:p>
        </w:tc>
        <w:tc>
          <w:tcPr>
            <w:tcW w:w="2407" w:type="dxa"/>
          </w:tcPr>
          <w:p w14:paraId="152C48F7" w14:textId="77777777" w:rsidR="002E3FC2" w:rsidRPr="00EF6F4C" w:rsidRDefault="002E3FC2" w:rsidP="007C6D2F">
            <w:pPr>
              <w:ind w:right="-22"/>
              <w:jc w:val="both"/>
              <w:rPr>
                <w:rFonts w:ascii="Arial" w:hAnsi="Arial" w:cs="Arial"/>
                <w:sz w:val="16"/>
                <w:szCs w:val="16"/>
              </w:rPr>
            </w:pPr>
          </w:p>
        </w:tc>
        <w:tc>
          <w:tcPr>
            <w:tcW w:w="2408" w:type="dxa"/>
          </w:tcPr>
          <w:p w14:paraId="5EF7DD7B" w14:textId="77777777" w:rsidR="002E3FC2" w:rsidRPr="00EF6F4C" w:rsidRDefault="002E3FC2" w:rsidP="007C6D2F">
            <w:pPr>
              <w:ind w:right="-22"/>
              <w:jc w:val="both"/>
              <w:rPr>
                <w:rFonts w:ascii="Arial" w:hAnsi="Arial" w:cs="Arial"/>
                <w:sz w:val="16"/>
                <w:szCs w:val="16"/>
              </w:rPr>
            </w:pPr>
          </w:p>
        </w:tc>
      </w:tr>
    </w:tbl>
    <w:p w14:paraId="0F55817C" w14:textId="77777777" w:rsidR="002E3FC2" w:rsidRDefault="002E3FC2" w:rsidP="002E3FC2">
      <w:pPr>
        <w:pStyle w:val="Sinespaciado"/>
        <w:spacing w:before="240" w:line="276" w:lineRule="auto"/>
        <w:rPr>
          <w:rStyle w:val="Ninguno"/>
          <w:rFonts w:ascii="Arial" w:hAnsi="Arial" w:cs="Arial"/>
          <w:b/>
          <w:sz w:val="24"/>
          <w:szCs w:val="24"/>
        </w:rPr>
      </w:pPr>
    </w:p>
    <w:p w14:paraId="673FB215" w14:textId="77777777" w:rsidR="002E3FC2" w:rsidRPr="00892065" w:rsidRDefault="002E3FC2" w:rsidP="002E3FC2">
      <w:pPr>
        <w:rPr>
          <w:rFonts w:ascii="Arial" w:hAnsi="Arial" w:cs="Arial"/>
          <w:sz w:val="16"/>
          <w:szCs w:val="16"/>
        </w:rPr>
      </w:pPr>
      <w:r>
        <w:t>*</w:t>
      </w:r>
      <w:r>
        <w:rPr>
          <w:rFonts w:ascii="Arial" w:hAnsi="Arial" w:cs="Arial"/>
          <w:sz w:val="16"/>
          <w:szCs w:val="16"/>
        </w:rPr>
        <w:t>MCC/</w:t>
      </w:r>
      <w:proofErr w:type="spellStart"/>
      <w:r>
        <w:rPr>
          <w:rFonts w:ascii="Arial" w:hAnsi="Arial" w:cs="Arial"/>
          <w:sz w:val="16"/>
          <w:szCs w:val="16"/>
        </w:rPr>
        <w:t>mgpa</w:t>
      </w:r>
      <w:proofErr w:type="spellEnd"/>
      <w:r>
        <w:rPr>
          <w:rFonts w:ascii="Arial" w:hAnsi="Arial" w:cs="Arial"/>
          <w:sz w:val="16"/>
          <w:szCs w:val="16"/>
        </w:rPr>
        <w:t xml:space="preserve">. Asesora. </w:t>
      </w:r>
    </w:p>
    <w:p w14:paraId="119FBAC6" w14:textId="77777777" w:rsidR="002E3FC2" w:rsidRDefault="002E3FC2" w:rsidP="002E3FC2"/>
    <w:p w14:paraId="19CB3992" w14:textId="77777777" w:rsidR="00370F43" w:rsidRDefault="00370F43"/>
    <w:sectPr w:rsidR="00370F43" w:rsidSect="002E3FC2">
      <w:headerReference w:type="even" r:id="rId4"/>
      <w:headerReference w:type="default" r:id="rId5"/>
      <w:headerReference w:type="first" r:id="rId6"/>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D03E" w14:textId="77777777" w:rsidR="002E3FC2" w:rsidRDefault="002E3FC2">
    <w:pPr>
      <w:pStyle w:val="Encabezado"/>
    </w:pPr>
    <w:r>
      <w:rPr>
        <w:noProof/>
      </w:rPr>
      <w:pict w14:anchorId="37CD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04B1CBED" w14:textId="77777777" w:rsidR="002E3FC2" w:rsidRDefault="002E3FC2">
        <w:pPr>
          <w:pStyle w:val="Encabezado"/>
          <w:pBdr>
            <w:bottom w:val="single" w:sz="4" w:space="1" w:color="D9D9D9" w:themeColor="background1" w:themeShade="D9"/>
          </w:pBdr>
          <w:jc w:val="right"/>
          <w:rPr>
            <w:b/>
            <w:bCs/>
          </w:rPr>
        </w:pPr>
        <w:r>
          <w:rPr>
            <w:noProof/>
          </w:rPr>
          <w:pict w14:anchorId="7DF6E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85.05pt;margin-top:-50.6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432381">
          <w:rPr>
            <w:b/>
            <w:bCs/>
            <w:noProof/>
            <w:lang w:val="es-ES"/>
          </w:rPr>
          <w:t>3</w:t>
        </w:r>
        <w:r>
          <w:rPr>
            <w:b/>
            <w:bCs/>
          </w:rPr>
          <w:fldChar w:fldCharType="end"/>
        </w:r>
      </w:p>
    </w:sdtContent>
  </w:sdt>
  <w:p w14:paraId="33E9002A" w14:textId="77777777" w:rsidR="002E3FC2" w:rsidRDefault="002E3F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E6D" w14:textId="77777777" w:rsidR="002E3FC2" w:rsidRDefault="002E3FC2">
    <w:pPr>
      <w:pStyle w:val="Encabezado"/>
    </w:pPr>
    <w:r>
      <w:rPr>
        <w:noProof/>
      </w:rPr>
      <w:pict w14:anchorId="0FAA9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C2"/>
    <w:rsid w:val="002E3FC2"/>
    <w:rsid w:val="00370F43"/>
    <w:rsid w:val="007C2600"/>
    <w:rsid w:val="00B4674B"/>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29F1"/>
  <w15:chartTrackingRefBased/>
  <w15:docId w15:val="{481A2E2F-6121-48B2-BDED-287253CF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C2"/>
    <w:pPr>
      <w:spacing w:line="259" w:lineRule="auto"/>
    </w:pPr>
    <w:rPr>
      <w:kern w:val="0"/>
      <w:sz w:val="22"/>
      <w:szCs w:val="22"/>
      <w14:ligatures w14:val="none"/>
    </w:rPr>
  </w:style>
  <w:style w:type="paragraph" w:styleId="Ttulo1">
    <w:name w:val="heading 1"/>
    <w:basedOn w:val="Normal"/>
    <w:next w:val="Normal"/>
    <w:link w:val="Ttulo1Car"/>
    <w:uiPriority w:val="9"/>
    <w:qFormat/>
    <w:rsid w:val="002E3FC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E3FC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E3FC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E3FC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2E3FC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2E3FC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2E3FC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2E3FC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2E3FC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FC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E3FC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E3FC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E3FC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E3FC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E3F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3F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3F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3FC2"/>
    <w:rPr>
      <w:rFonts w:eastAsiaTheme="majorEastAsia" w:cstheme="majorBidi"/>
      <w:color w:val="272727" w:themeColor="text1" w:themeTint="D8"/>
    </w:rPr>
  </w:style>
  <w:style w:type="paragraph" w:styleId="Ttulo">
    <w:name w:val="Title"/>
    <w:basedOn w:val="Normal"/>
    <w:next w:val="Normal"/>
    <w:link w:val="TtuloCar"/>
    <w:uiPriority w:val="10"/>
    <w:qFormat/>
    <w:rsid w:val="002E3F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E3F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3FC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E3F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3FC2"/>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E3FC2"/>
    <w:rPr>
      <w:i/>
      <w:iCs/>
      <w:color w:val="404040" w:themeColor="text1" w:themeTint="BF"/>
    </w:rPr>
  </w:style>
  <w:style w:type="paragraph" w:styleId="Prrafodelista">
    <w:name w:val="List Paragraph"/>
    <w:basedOn w:val="Normal"/>
    <w:uiPriority w:val="34"/>
    <w:qFormat/>
    <w:rsid w:val="002E3FC2"/>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2E3FC2"/>
    <w:rPr>
      <w:i/>
      <w:iCs/>
      <w:color w:val="2F5496" w:themeColor="accent1" w:themeShade="BF"/>
    </w:rPr>
  </w:style>
  <w:style w:type="paragraph" w:styleId="Citadestacada">
    <w:name w:val="Intense Quote"/>
    <w:basedOn w:val="Normal"/>
    <w:next w:val="Normal"/>
    <w:link w:val="CitadestacadaCar"/>
    <w:uiPriority w:val="30"/>
    <w:qFormat/>
    <w:rsid w:val="002E3FC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2E3FC2"/>
    <w:rPr>
      <w:i/>
      <w:iCs/>
      <w:color w:val="2F5496" w:themeColor="accent1" w:themeShade="BF"/>
    </w:rPr>
  </w:style>
  <w:style w:type="character" w:styleId="Referenciaintensa">
    <w:name w:val="Intense Reference"/>
    <w:basedOn w:val="Fuentedeprrafopredeter"/>
    <w:uiPriority w:val="32"/>
    <w:qFormat/>
    <w:rsid w:val="002E3FC2"/>
    <w:rPr>
      <w:b/>
      <w:bCs/>
      <w:smallCaps/>
      <w:color w:val="2F5496" w:themeColor="accent1" w:themeShade="BF"/>
      <w:spacing w:val="5"/>
    </w:rPr>
  </w:style>
  <w:style w:type="paragraph" w:styleId="Encabezado">
    <w:name w:val="header"/>
    <w:basedOn w:val="Normal"/>
    <w:link w:val="EncabezadoCar"/>
    <w:uiPriority w:val="99"/>
    <w:unhideWhenUsed/>
    <w:rsid w:val="002E3FC2"/>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2E3FC2"/>
  </w:style>
  <w:style w:type="table" w:styleId="Tablaconcuadrcula">
    <w:name w:val="Table Grid"/>
    <w:basedOn w:val="Tablanormal"/>
    <w:uiPriority w:val="39"/>
    <w:rsid w:val="002E3F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E3FC2"/>
    <w:pPr>
      <w:spacing w:after="0" w:line="240" w:lineRule="auto"/>
    </w:pPr>
    <w:rPr>
      <w:sz w:val="22"/>
      <w:szCs w:val="22"/>
    </w:rPr>
  </w:style>
  <w:style w:type="character" w:customStyle="1" w:styleId="SinespaciadoCar">
    <w:name w:val="Sin espaciado Car"/>
    <w:basedOn w:val="Fuentedeprrafopredeter"/>
    <w:link w:val="Sinespaciado"/>
    <w:uiPriority w:val="1"/>
    <w:rsid w:val="002E3FC2"/>
    <w:rPr>
      <w:sz w:val="22"/>
      <w:szCs w:val="22"/>
    </w:rPr>
  </w:style>
  <w:style w:type="character" w:customStyle="1" w:styleId="Ninguno">
    <w:name w:val="Ninguno"/>
    <w:rsid w:val="002E3F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2026-03-17T20:40:00Z</dcterms:created>
  <dcterms:modified xsi:type="dcterms:W3CDTF">2026-03-17T20:42:00Z</dcterms:modified>
</cp:coreProperties>
</file>