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18" w:rsidRDefault="00216F4B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D18" w:rsidRDefault="00216F4B">
      <w:pPr>
        <w:pStyle w:val="Textoindependiente"/>
        <w:spacing w:before="59" w:line="360" w:lineRule="auto"/>
        <w:ind w:left="222" w:right="157"/>
        <w:jc w:val="both"/>
      </w:pPr>
      <w:r>
        <w:t>ORDEN DEL DÍA DE LA CONTINUACION DE SESIÓN ORDINARIA DE LA COMISIÓN EDILICIA PERMANENTE DE</w:t>
      </w:r>
      <w:r>
        <w:rPr>
          <w:spacing w:val="-43"/>
        </w:rPr>
        <w:t xml:space="preserve"> </w:t>
      </w:r>
      <w:r>
        <w:t>MERCADOS Y CENTRALES DE ABASTO EN COADYUVANCIA CON LA COMISIÓN EDILICIA PERMANENTE DE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GRANDE,</w:t>
      </w:r>
      <w:r>
        <w:rPr>
          <w:spacing w:val="1"/>
        </w:rPr>
        <w:t xml:space="preserve"> </w:t>
      </w:r>
      <w:r>
        <w:t>JALISCO.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2021-2024.</w:t>
      </w:r>
    </w:p>
    <w:p w:rsidR="00E94D18" w:rsidRDefault="00E94D18">
      <w:pPr>
        <w:rPr>
          <w:b/>
          <w:sz w:val="20"/>
        </w:rPr>
      </w:pPr>
    </w:p>
    <w:p w:rsidR="00E94D18" w:rsidRDefault="00216F4B">
      <w:pPr>
        <w:pStyle w:val="Textoindependiente"/>
        <w:spacing w:before="122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E94D18" w:rsidRDefault="00E94D1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E94D18">
        <w:trPr>
          <w:trHeight w:val="364"/>
        </w:trPr>
        <w:tc>
          <w:tcPr>
            <w:tcW w:w="710" w:type="dxa"/>
          </w:tcPr>
          <w:p w:rsidR="00E94D18" w:rsidRDefault="00216F4B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E94D18">
        <w:trPr>
          <w:trHeight w:val="402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spacing w:line="268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E94D18">
        <w:trPr>
          <w:trHeight w:val="564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392C98" w:rsidRDefault="00392C98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Continuar con la revisión del </w:t>
            </w:r>
            <w:proofErr w:type="spellStart"/>
            <w:r>
              <w:rPr>
                <w:sz w:val="20"/>
              </w:rPr>
              <w:t>Titulo</w:t>
            </w:r>
            <w:proofErr w:type="spellEnd"/>
            <w:r>
              <w:rPr>
                <w:sz w:val="20"/>
              </w:rPr>
              <w:t xml:space="preserve"> segundo y títulos subsecuentes del proyecto de nuevo Reglamento para Mercados y en su caso, acordar modificaciones o aprobar su contenido. </w:t>
            </w:r>
          </w:p>
          <w:p w:rsidR="00E94D18" w:rsidRDefault="00392C98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E94D18" w:rsidRDefault="00E94D18">
      <w:pPr>
        <w:rPr>
          <w:b/>
          <w:sz w:val="20"/>
        </w:rPr>
      </w:pPr>
    </w:p>
    <w:p w:rsidR="00E94D18" w:rsidRDefault="00E94D18">
      <w:pPr>
        <w:rPr>
          <w:b/>
          <w:sz w:val="20"/>
        </w:rPr>
      </w:pPr>
    </w:p>
    <w:p w:rsidR="00E94D18" w:rsidRDefault="00E94D18">
      <w:pPr>
        <w:spacing w:before="10"/>
        <w:rPr>
          <w:b/>
          <w:sz w:val="19"/>
        </w:rPr>
      </w:pPr>
    </w:p>
    <w:p w:rsidR="00E94D18" w:rsidRDefault="00216F4B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E94D18" w:rsidRDefault="00216F4B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E94D18" w:rsidRDefault="00216F4B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E94D18" w:rsidRDefault="00216F4B">
      <w:pPr>
        <w:spacing w:before="3"/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 w:rsidR="00A621AE"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92C98">
        <w:rPr>
          <w:sz w:val="20"/>
        </w:rPr>
        <w:t>juni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spacing w:before="11"/>
        <w:rPr>
          <w:sz w:val="19"/>
        </w:rPr>
      </w:pPr>
    </w:p>
    <w:p w:rsidR="00E94D18" w:rsidRDefault="00216F4B">
      <w:pPr>
        <w:pStyle w:val="Textoindependiente"/>
        <w:spacing w:before="1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E94D18" w:rsidRDefault="00216F4B">
      <w:pPr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abasto.</w:t>
      </w:r>
    </w:p>
    <w:sectPr w:rsidR="00E94D18" w:rsidSect="00216F4B">
      <w:type w:val="continuous"/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D18"/>
    <w:rsid w:val="001D015C"/>
    <w:rsid w:val="00216F4B"/>
    <w:rsid w:val="00392C98"/>
    <w:rsid w:val="008131CD"/>
    <w:rsid w:val="008A59AB"/>
    <w:rsid w:val="00A621AE"/>
    <w:rsid w:val="00E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2022-06-21T14:49:00Z</cp:lastPrinted>
  <dcterms:created xsi:type="dcterms:W3CDTF">2022-06-15T15:40:00Z</dcterms:created>
  <dcterms:modified xsi:type="dcterms:W3CDTF">2022-06-21T14:49:00Z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