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A5AC" w14:textId="77777777" w:rsidR="003D5005" w:rsidRPr="00514590" w:rsidRDefault="003D5005"/>
    <w:p w14:paraId="3EF579C8" w14:textId="77777777" w:rsidR="00EF273A" w:rsidRPr="00514590" w:rsidRDefault="00EF273A"/>
    <w:p w14:paraId="44080F06" w14:textId="77777777" w:rsidR="00EF273A" w:rsidRPr="00514590" w:rsidRDefault="00EF273A"/>
    <w:p w14:paraId="40D5D03B" w14:textId="77777777" w:rsidR="00EF273A" w:rsidRPr="00514590" w:rsidRDefault="00EF273A" w:rsidP="00EF273A">
      <w:pPr>
        <w:spacing w:line="276" w:lineRule="auto"/>
        <w:jc w:val="both"/>
        <w:rPr>
          <w:rFonts w:cs="Arial"/>
          <w:b/>
          <w:sz w:val="24"/>
          <w:szCs w:val="24"/>
        </w:rPr>
      </w:pPr>
      <w:r w:rsidRPr="00514590">
        <w:rPr>
          <w:rFonts w:cs="Arial"/>
          <w:b/>
          <w:sz w:val="24"/>
          <w:szCs w:val="24"/>
        </w:rPr>
        <w:t xml:space="preserve">MIEMBROS DEL HONORABLE AYUNTAMIENTO </w:t>
      </w:r>
    </w:p>
    <w:p w14:paraId="65A243F8" w14:textId="77777777" w:rsidR="00EF273A" w:rsidRPr="00514590" w:rsidRDefault="00EF273A" w:rsidP="00EF273A">
      <w:pPr>
        <w:spacing w:line="276" w:lineRule="auto"/>
        <w:jc w:val="both"/>
        <w:rPr>
          <w:rFonts w:cs="Arial"/>
          <w:b/>
          <w:sz w:val="24"/>
          <w:szCs w:val="24"/>
        </w:rPr>
      </w:pPr>
      <w:r w:rsidRPr="00514590">
        <w:rPr>
          <w:rFonts w:cs="Arial"/>
          <w:b/>
          <w:sz w:val="24"/>
          <w:szCs w:val="24"/>
        </w:rPr>
        <w:t>DE ZAPOTLÁN EL GRANDE, JALISCO.</w:t>
      </w:r>
    </w:p>
    <w:p w14:paraId="1D166773" w14:textId="77777777" w:rsidR="00EF273A" w:rsidRPr="00514590" w:rsidRDefault="00EF273A" w:rsidP="00EF273A">
      <w:pPr>
        <w:spacing w:line="276" w:lineRule="auto"/>
        <w:jc w:val="both"/>
        <w:rPr>
          <w:rFonts w:cs="Arial"/>
          <w:b/>
          <w:sz w:val="24"/>
          <w:szCs w:val="24"/>
        </w:rPr>
      </w:pPr>
      <w:r w:rsidRPr="00514590">
        <w:rPr>
          <w:rFonts w:cs="Arial"/>
          <w:b/>
          <w:sz w:val="24"/>
          <w:szCs w:val="24"/>
        </w:rPr>
        <w:t>P R E S E N T E.</w:t>
      </w:r>
    </w:p>
    <w:p w14:paraId="7F8B5EE5" w14:textId="77777777" w:rsidR="00EF273A" w:rsidRPr="00514590" w:rsidRDefault="00EF273A" w:rsidP="00EF273A">
      <w:pPr>
        <w:spacing w:line="276" w:lineRule="auto"/>
        <w:ind w:firstLine="708"/>
        <w:jc w:val="both"/>
        <w:rPr>
          <w:rFonts w:cs="Arial"/>
          <w:b/>
          <w:sz w:val="24"/>
          <w:szCs w:val="24"/>
        </w:rPr>
      </w:pPr>
    </w:p>
    <w:p w14:paraId="20C47945" w14:textId="77777777" w:rsidR="00EF273A" w:rsidRPr="00514590" w:rsidRDefault="00EF273A" w:rsidP="00EF273A">
      <w:pPr>
        <w:spacing w:line="276" w:lineRule="auto"/>
        <w:ind w:firstLine="708"/>
        <w:jc w:val="both"/>
        <w:rPr>
          <w:rFonts w:cs="Arial"/>
          <w:b/>
          <w:sz w:val="24"/>
          <w:szCs w:val="24"/>
        </w:rPr>
      </w:pPr>
    </w:p>
    <w:p w14:paraId="2C6D0C22" w14:textId="3136F174" w:rsidR="00EF273A" w:rsidRPr="00514590" w:rsidRDefault="00EF273A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Cs/>
          <w:sz w:val="24"/>
          <w:szCs w:val="24"/>
        </w:rPr>
      </w:pPr>
      <w:r w:rsidRPr="00514590">
        <w:rPr>
          <w:rFonts w:cs="Arial"/>
          <w:sz w:val="24"/>
          <w:szCs w:val="24"/>
        </w:rPr>
        <w:t xml:space="preserve">El que suscribe </w:t>
      </w:r>
      <w:r w:rsidRPr="00514590">
        <w:rPr>
          <w:rFonts w:cs="Arial"/>
          <w:b/>
          <w:sz w:val="24"/>
          <w:szCs w:val="24"/>
        </w:rPr>
        <w:t xml:space="preserve">LIC. OSCAR MURGUÍA TORRES, </w:t>
      </w:r>
      <w:r w:rsidRPr="00514590">
        <w:rPr>
          <w:rFonts w:cs="Arial"/>
          <w:sz w:val="24"/>
          <w:szCs w:val="24"/>
        </w:rPr>
        <w:t xml:space="preserve">en mi calidad de Regidor de este Ayuntamiento de Zapotlán el Grande, Jalisco y con fundamento en los artículos: 115 fracción I, primer párrafo así como la fracción II de la Constitución Política de los Estados Unidos Mexicanos; numerales 1, 2, 3, 73, 77, 78 y demás relativos de la Constitución Política del Estado de Jalisco; 1, 2, 3, 10, 41 fracción II, 42, 49, 50 fracción I y demás relativos de La Ley del Gobierno y la Administración Pública Municipal del Estado de Jalisco, así como los  artículos 38 fracción IV, 87 fracción II, 89, 93, 99, 100 y demás relativos del Reglamento Interior de Zapotlán el Grande, Jalisco; en uso de la facultad conferida en las disposiciones citadas, presento ante ustedes compañeros integrantes de este Órgano de Gobierno Municipal la siguiente </w:t>
      </w:r>
      <w:r w:rsidRPr="00514590">
        <w:rPr>
          <w:rFonts w:cs="Arial"/>
          <w:b/>
          <w:sz w:val="24"/>
          <w:szCs w:val="24"/>
        </w:rPr>
        <w:t>INICIATIVA DE ORDENAMIENTO</w:t>
      </w:r>
      <w:r w:rsidR="003B3009" w:rsidRPr="00514590">
        <w:rPr>
          <w:rFonts w:cs="Arial"/>
          <w:b/>
          <w:sz w:val="24"/>
          <w:szCs w:val="24"/>
        </w:rPr>
        <w:t xml:space="preserve"> MUNICIPAL</w:t>
      </w:r>
      <w:r w:rsidRPr="00514590">
        <w:rPr>
          <w:rFonts w:cs="Arial"/>
          <w:b/>
          <w:sz w:val="24"/>
          <w:szCs w:val="24"/>
        </w:rPr>
        <w:t xml:space="preserve"> QUE REFORMA EL ARTÍCULO </w:t>
      </w:r>
      <w:r w:rsidR="00C83FF6" w:rsidRPr="00514590">
        <w:rPr>
          <w:rFonts w:cs="Arial"/>
          <w:b/>
          <w:sz w:val="24"/>
          <w:szCs w:val="24"/>
        </w:rPr>
        <w:t>99 PUNTO 2</w:t>
      </w:r>
      <w:r w:rsidRPr="00514590">
        <w:rPr>
          <w:rFonts w:cs="Arial"/>
          <w:b/>
          <w:sz w:val="24"/>
          <w:szCs w:val="24"/>
        </w:rPr>
        <w:t xml:space="preserve"> DEL REGLAMENTO INTERIOR DEL AYUNTAMIENTO DE ZAPOTLÁN EL GRANDE, JALISCO,</w:t>
      </w:r>
      <w:r w:rsidRPr="00514590">
        <w:rPr>
          <w:rFonts w:cs="Arial"/>
          <w:sz w:val="24"/>
          <w:szCs w:val="24"/>
        </w:rPr>
        <w:t xml:space="preserve"> </w:t>
      </w:r>
      <w:r w:rsidRPr="00514590">
        <w:rPr>
          <w:rFonts w:cs="Arial"/>
          <w:bCs/>
          <w:sz w:val="24"/>
          <w:szCs w:val="24"/>
        </w:rPr>
        <w:t xml:space="preserve">de conformidad con la siguiente: </w:t>
      </w:r>
    </w:p>
    <w:p w14:paraId="6E773370" w14:textId="77777777" w:rsidR="00EF273A" w:rsidRPr="00514590" w:rsidRDefault="00EF273A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Cs/>
          <w:sz w:val="24"/>
          <w:szCs w:val="24"/>
        </w:rPr>
      </w:pPr>
    </w:p>
    <w:p w14:paraId="6DFD4DA4" w14:textId="77777777" w:rsidR="00EF273A" w:rsidRPr="00514590" w:rsidRDefault="00EF273A" w:rsidP="00EF273A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29987375" w14:textId="77777777" w:rsidR="00EF273A" w:rsidRPr="00514590" w:rsidRDefault="00EF273A" w:rsidP="00EF273A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514590">
        <w:rPr>
          <w:rFonts w:cs="Arial"/>
          <w:b/>
          <w:sz w:val="24"/>
          <w:szCs w:val="24"/>
        </w:rPr>
        <w:t>EXPOSICIÓN DE MOTIVOS</w:t>
      </w:r>
    </w:p>
    <w:p w14:paraId="5892121D" w14:textId="77777777" w:rsidR="00EF273A" w:rsidRPr="00514590" w:rsidRDefault="00EF273A" w:rsidP="00EF273A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76CDCEBB" w14:textId="77777777" w:rsidR="00EF273A" w:rsidRPr="00514590" w:rsidRDefault="00EF273A" w:rsidP="00EF273A">
      <w:pPr>
        <w:spacing w:line="276" w:lineRule="auto"/>
        <w:ind w:firstLine="708"/>
        <w:jc w:val="both"/>
        <w:rPr>
          <w:rFonts w:cs="Arial"/>
          <w:color w:val="000000"/>
          <w:sz w:val="24"/>
          <w:szCs w:val="24"/>
          <w:lang w:eastAsia="es-MX"/>
        </w:rPr>
      </w:pPr>
      <w:r w:rsidRPr="00514590">
        <w:rPr>
          <w:rFonts w:cs="Arial"/>
          <w:b/>
          <w:sz w:val="24"/>
          <w:szCs w:val="24"/>
        </w:rPr>
        <w:t>I.-</w:t>
      </w:r>
      <w:r w:rsidRPr="00514590">
        <w:rPr>
          <w:rFonts w:cs="Arial"/>
          <w:sz w:val="24"/>
          <w:szCs w:val="24"/>
        </w:rPr>
        <w:t xml:space="preserve"> Que de conformidad al artículo 115 de la Constitución Política de los Estados Unidos Mexicanos, que establece  que l</w:t>
      </w:r>
      <w:r w:rsidRPr="00514590">
        <w:rPr>
          <w:rFonts w:cs="Arial"/>
          <w:sz w:val="24"/>
          <w:szCs w:val="24"/>
          <w:lang w:eastAsia="es-MX"/>
        </w:rPr>
        <w:t xml:space="preserve">os Estados adoptarán, para su régimen  interior, la forma de gobierno republicano, representativo, popular, teniendo como base de su división territorial y de su organización política y administrativa el Municipio Libre, así como la integración de un Ayuntamiento de elección popular directa, </w:t>
      </w:r>
      <w:r w:rsidRPr="00514590">
        <w:rPr>
          <w:rFonts w:cs="Arial"/>
          <w:color w:val="000000"/>
          <w:sz w:val="24"/>
          <w:szCs w:val="24"/>
          <w:lang w:eastAsia="es-MX"/>
        </w:rPr>
        <w:t>tendrán facultades para aprobar, de acuerdo con las leyes en materia municipal que deberán expedir las legislaturas de los Estados, los bandos de policía y gobierno, los reglamentos, circulares y disposiciones administrativas de observancia general que organice la Administración Pública.</w:t>
      </w:r>
    </w:p>
    <w:p w14:paraId="5080C0DC" w14:textId="77777777" w:rsidR="00EF273A" w:rsidRPr="00514590" w:rsidRDefault="00EF273A" w:rsidP="00EF273A">
      <w:pPr>
        <w:spacing w:line="276" w:lineRule="auto"/>
        <w:jc w:val="both"/>
        <w:rPr>
          <w:rFonts w:cs="Arial"/>
          <w:color w:val="000000"/>
          <w:sz w:val="24"/>
          <w:szCs w:val="24"/>
          <w:lang w:eastAsia="es-MX"/>
        </w:rPr>
      </w:pPr>
    </w:p>
    <w:p w14:paraId="7673AB89" w14:textId="77777777" w:rsidR="00EF273A" w:rsidRPr="00514590" w:rsidRDefault="00EF273A" w:rsidP="00EF273A">
      <w:pPr>
        <w:spacing w:line="276" w:lineRule="auto"/>
        <w:jc w:val="both"/>
        <w:rPr>
          <w:rFonts w:cs="Arial"/>
          <w:color w:val="000000"/>
          <w:sz w:val="24"/>
          <w:szCs w:val="24"/>
          <w:lang w:eastAsia="es-MX"/>
        </w:rPr>
      </w:pPr>
    </w:p>
    <w:p w14:paraId="4E888B06" w14:textId="77777777" w:rsidR="00EF273A" w:rsidRPr="00514590" w:rsidRDefault="00EF273A" w:rsidP="00EF273A">
      <w:pPr>
        <w:spacing w:line="276" w:lineRule="auto"/>
        <w:jc w:val="both"/>
        <w:rPr>
          <w:rFonts w:cs="Arial"/>
          <w:color w:val="000000"/>
          <w:sz w:val="24"/>
          <w:szCs w:val="24"/>
          <w:lang w:eastAsia="es-MX"/>
        </w:rPr>
      </w:pPr>
    </w:p>
    <w:p w14:paraId="674A4084" w14:textId="77777777" w:rsidR="00EF273A" w:rsidRPr="00514590" w:rsidRDefault="00EF273A" w:rsidP="00EF273A">
      <w:pPr>
        <w:spacing w:line="276" w:lineRule="auto"/>
        <w:jc w:val="both"/>
        <w:rPr>
          <w:rFonts w:cs="Arial"/>
          <w:color w:val="000000"/>
          <w:sz w:val="24"/>
          <w:szCs w:val="24"/>
          <w:lang w:eastAsia="es-MX"/>
        </w:rPr>
      </w:pPr>
    </w:p>
    <w:p w14:paraId="2699F1E7" w14:textId="77777777" w:rsidR="00EF273A" w:rsidRPr="00514590" w:rsidRDefault="00EF273A" w:rsidP="00EF273A">
      <w:pPr>
        <w:spacing w:line="276" w:lineRule="auto"/>
        <w:jc w:val="both"/>
        <w:rPr>
          <w:rFonts w:cs="Arial"/>
          <w:color w:val="000000"/>
          <w:sz w:val="24"/>
          <w:szCs w:val="24"/>
          <w:lang w:eastAsia="es-MX"/>
        </w:rPr>
      </w:pPr>
    </w:p>
    <w:p w14:paraId="7AE1FE9C" w14:textId="77777777" w:rsidR="00EF273A" w:rsidRPr="00514590" w:rsidRDefault="00EF273A" w:rsidP="00EF273A">
      <w:pPr>
        <w:spacing w:line="276" w:lineRule="auto"/>
        <w:ind w:firstLine="708"/>
        <w:jc w:val="both"/>
        <w:rPr>
          <w:rFonts w:cs="Arial"/>
          <w:b/>
          <w:color w:val="000000"/>
          <w:sz w:val="24"/>
          <w:szCs w:val="24"/>
          <w:lang w:eastAsia="es-MX"/>
        </w:rPr>
      </w:pPr>
    </w:p>
    <w:p w14:paraId="4AF1A2C1" w14:textId="77777777" w:rsidR="00EF273A" w:rsidRPr="00514590" w:rsidRDefault="00EF273A" w:rsidP="00EF273A">
      <w:pPr>
        <w:spacing w:line="276" w:lineRule="auto"/>
        <w:ind w:firstLine="708"/>
        <w:jc w:val="both"/>
        <w:rPr>
          <w:rFonts w:cs="Arial"/>
          <w:b/>
          <w:color w:val="000000"/>
          <w:sz w:val="24"/>
          <w:szCs w:val="24"/>
          <w:lang w:eastAsia="es-MX"/>
        </w:rPr>
      </w:pPr>
    </w:p>
    <w:p w14:paraId="4C053FF2" w14:textId="77777777" w:rsidR="00821497" w:rsidRDefault="00821497" w:rsidP="00EF273A">
      <w:pPr>
        <w:spacing w:line="276" w:lineRule="auto"/>
        <w:ind w:firstLine="708"/>
        <w:jc w:val="both"/>
        <w:rPr>
          <w:rFonts w:cs="Arial"/>
          <w:b/>
          <w:color w:val="000000"/>
          <w:sz w:val="24"/>
          <w:szCs w:val="24"/>
          <w:lang w:eastAsia="es-MX"/>
        </w:rPr>
      </w:pPr>
    </w:p>
    <w:p w14:paraId="32FD9829" w14:textId="2108071A" w:rsidR="00EF273A" w:rsidRPr="00514590" w:rsidRDefault="00EF273A" w:rsidP="00EF273A">
      <w:pPr>
        <w:spacing w:line="276" w:lineRule="auto"/>
        <w:ind w:firstLine="708"/>
        <w:jc w:val="both"/>
        <w:rPr>
          <w:rFonts w:cs="Arial"/>
          <w:snapToGrid w:val="0"/>
          <w:sz w:val="24"/>
          <w:szCs w:val="24"/>
        </w:rPr>
      </w:pPr>
      <w:r w:rsidRPr="00514590">
        <w:rPr>
          <w:rFonts w:cs="Arial"/>
          <w:b/>
          <w:color w:val="000000"/>
          <w:sz w:val="24"/>
          <w:szCs w:val="24"/>
          <w:lang w:eastAsia="es-MX"/>
        </w:rPr>
        <w:t>II.-</w:t>
      </w:r>
      <w:r w:rsidRPr="00514590">
        <w:rPr>
          <w:rFonts w:cs="Arial"/>
          <w:color w:val="000000"/>
          <w:sz w:val="24"/>
          <w:szCs w:val="24"/>
          <w:lang w:eastAsia="es-MX"/>
        </w:rPr>
        <w:t xml:space="preserve"> </w:t>
      </w:r>
      <w:proofErr w:type="gramStart"/>
      <w:r w:rsidRPr="00514590">
        <w:rPr>
          <w:rFonts w:cs="Arial"/>
          <w:color w:val="000000"/>
          <w:sz w:val="24"/>
          <w:szCs w:val="24"/>
          <w:lang w:eastAsia="es-MX"/>
        </w:rPr>
        <w:t>Que</w:t>
      </w:r>
      <w:proofErr w:type="gramEnd"/>
      <w:r w:rsidRPr="00514590">
        <w:rPr>
          <w:rFonts w:cs="Arial"/>
          <w:color w:val="000000"/>
          <w:sz w:val="24"/>
          <w:szCs w:val="24"/>
          <w:lang w:eastAsia="es-MX"/>
        </w:rPr>
        <w:t xml:space="preserve"> conforme a lo establecido en la Constitución Política del Estado de Jalisco, en su artículo 77 reconoce e</w:t>
      </w:r>
      <w:r w:rsidRPr="00514590">
        <w:rPr>
          <w:rFonts w:cs="Arial"/>
          <w:spacing w:val="-3"/>
          <w:sz w:val="24"/>
          <w:szCs w:val="24"/>
        </w:rPr>
        <w:t xml:space="preserve">l municipio libre como base de la división territorial y de la organización política y administrativa del Estado de Jalisco, investido de personalidad jurídica y patrimonio propios, con las facultades y limitaciones establecidas en la Constitución Política de los Estados Unidos Mexicanos. Asimismo, </w:t>
      </w:r>
      <w:r w:rsidRPr="00514590">
        <w:rPr>
          <w:rFonts w:cs="Arial"/>
          <w:bCs/>
          <w:sz w:val="24"/>
          <w:szCs w:val="24"/>
          <w:lang w:eastAsia="es-MX"/>
        </w:rPr>
        <w:t xml:space="preserve">en la Ley de Gobierno y la Administración Pública del Estado de Jalisco se </w:t>
      </w:r>
      <w:r w:rsidRPr="00514590">
        <w:rPr>
          <w:rFonts w:cs="Arial"/>
          <w:snapToGrid w:val="0"/>
          <w:sz w:val="24"/>
          <w:szCs w:val="24"/>
        </w:rPr>
        <w:t xml:space="preserve">establecen las bases generales de la Administración Pública Municipal. </w:t>
      </w:r>
    </w:p>
    <w:p w14:paraId="45C332C3" w14:textId="77777777" w:rsidR="00EF273A" w:rsidRPr="00514590" w:rsidRDefault="00EF273A" w:rsidP="00EF273A">
      <w:pPr>
        <w:spacing w:line="276" w:lineRule="auto"/>
        <w:jc w:val="both"/>
        <w:rPr>
          <w:rFonts w:cs="Arial"/>
          <w:snapToGrid w:val="0"/>
          <w:sz w:val="24"/>
          <w:szCs w:val="24"/>
        </w:rPr>
      </w:pPr>
    </w:p>
    <w:p w14:paraId="7320E487" w14:textId="1BEA1D72" w:rsidR="00981CD8" w:rsidRPr="00514590" w:rsidRDefault="00EF273A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sz w:val="24"/>
          <w:szCs w:val="24"/>
        </w:rPr>
      </w:pPr>
      <w:r w:rsidRPr="00514590">
        <w:rPr>
          <w:rFonts w:cs="Arial"/>
          <w:b/>
          <w:snapToGrid w:val="0"/>
          <w:sz w:val="24"/>
          <w:szCs w:val="24"/>
        </w:rPr>
        <w:t>III.-</w:t>
      </w:r>
      <w:r w:rsidRPr="00514590">
        <w:rPr>
          <w:rFonts w:cs="Arial"/>
          <w:snapToGrid w:val="0"/>
          <w:sz w:val="24"/>
          <w:szCs w:val="24"/>
        </w:rPr>
        <w:t xml:space="preserve"> Que </w:t>
      </w:r>
      <w:r w:rsidR="00981CD8" w:rsidRPr="00514590">
        <w:rPr>
          <w:rFonts w:cs="Arial"/>
          <w:snapToGrid w:val="0"/>
          <w:sz w:val="24"/>
          <w:szCs w:val="24"/>
        </w:rPr>
        <w:t>el Reglamento Interior del Ayuntamiento de Zapotlán el Grande, Jalisco</w:t>
      </w:r>
      <w:r w:rsidRPr="00514590">
        <w:rPr>
          <w:rFonts w:eastAsiaTheme="minorHAnsi" w:cs="Arial"/>
          <w:sz w:val="24"/>
          <w:szCs w:val="24"/>
        </w:rPr>
        <w:t xml:space="preserve">, prevé </w:t>
      </w:r>
      <w:r w:rsidR="00981CD8" w:rsidRPr="00514590">
        <w:rPr>
          <w:rFonts w:eastAsiaTheme="minorHAnsi" w:cs="Arial"/>
          <w:sz w:val="24"/>
          <w:szCs w:val="24"/>
        </w:rPr>
        <w:t>regular la instalación, organización y funcionamiento del Ayuntamiento del Municipio de Zapotlán el Grande.</w:t>
      </w:r>
    </w:p>
    <w:p w14:paraId="69336647" w14:textId="77777777" w:rsidR="00EF273A" w:rsidRPr="00514590" w:rsidRDefault="00EF273A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sz w:val="24"/>
          <w:szCs w:val="24"/>
        </w:rPr>
      </w:pPr>
    </w:p>
    <w:p w14:paraId="2883092E" w14:textId="1DFF5C7F" w:rsidR="00877FF4" w:rsidRPr="00514590" w:rsidRDefault="00EF273A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sz w:val="24"/>
          <w:szCs w:val="24"/>
        </w:rPr>
      </w:pPr>
      <w:r w:rsidRPr="00514590">
        <w:rPr>
          <w:rFonts w:eastAsiaTheme="minorHAnsi" w:cs="Arial"/>
          <w:b/>
          <w:sz w:val="24"/>
          <w:szCs w:val="24"/>
        </w:rPr>
        <w:t>IV.-</w:t>
      </w:r>
      <w:r w:rsidRPr="00514590">
        <w:rPr>
          <w:rFonts w:eastAsiaTheme="minorHAnsi" w:cs="Arial"/>
          <w:sz w:val="24"/>
          <w:szCs w:val="24"/>
        </w:rPr>
        <w:t xml:space="preserve"> El propósito de esta iniciativa de ordenamiento</w:t>
      </w:r>
      <w:r w:rsidR="00981CD8" w:rsidRPr="00514590">
        <w:rPr>
          <w:rFonts w:eastAsiaTheme="minorHAnsi" w:cs="Arial"/>
          <w:sz w:val="24"/>
          <w:szCs w:val="24"/>
        </w:rPr>
        <w:t xml:space="preserve">, </w:t>
      </w:r>
      <w:r w:rsidRPr="00514590">
        <w:rPr>
          <w:rFonts w:eastAsiaTheme="minorHAnsi" w:cs="Arial"/>
          <w:sz w:val="24"/>
          <w:szCs w:val="24"/>
        </w:rPr>
        <w:t xml:space="preserve">radica reformar </w:t>
      </w:r>
      <w:r w:rsidR="00981CD8" w:rsidRPr="00514590">
        <w:rPr>
          <w:rFonts w:eastAsiaTheme="minorHAnsi" w:cs="Arial"/>
          <w:sz w:val="24"/>
          <w:szCs w:val="24"/>
        </w:rPr>
        <w:t xml:space="preserve">el </w:t>
      </w:r>
      <w:r w:rsidR="00981CD8" w:rsidRPr="00514590">
        <w:rPr>
          <w:rFonts w:eastAsiaTheme="minorHAnsi" w:cs="Arial"/>
          <w:b/>
          <w:bCs/>
          <w:sz w:val="24"/>
          <w:szCs w:val="24"/>
        </w:rPr>
        <w:t xml:space="preserve">artículo </w:t>
      </w:r>
      <w:r w:rsidR="00C83FF6" w:rsidRPr="00514590">
        <w:rPr>
          <w:rFonts w:eastAsiaTheme="minorHAnsi" w:cs="Arial"/>
          <w:b/>
          <w:bCs/>
          <w:sz w:val="24"/>
          <w:szCs w:val="24"/>
        </w:rPr>
        <w:t>99 punto 2</w:t>
      </w:r>
      <w:r w:rsidR="00981CD8" w:rsidRPr="00514590">
        <w:rPr>
          <w:rFonts w:eastAsiaTheme="minorHAnsi" w:cs="Arial"/>
          <w:b/>
          <w:bCs/>
          <w:sz w:val="24"/>
          <w:szCs w:val="24"/>
        </w:rPr>
        <w:t xml:space="preserve"> del Reglamento Interior del Ayuntamiento de Zapotlán el Grande, Jalisco</w:t>
      </w:r>
      <w:r w:rsidR="00981CD8" w:rsidRPr="00514590">
        <w:rPr>
          <w:rFonts w:eastAsiaTheme="minorHAnsi" w:cs="Arial"/>
          <w:sz w:val="24"/>
          <w:szCs w:val="24"/>
        </w:rPr>
        <w:t xml:space="preserve">, </w:t>
      </w:r>
    </w:p>
    <w:p w14:paraId="21489E12" w14:textId="77777777" w:rsidR="00877FF4" w:rsidRPr="00514590" w:rsidRDefault="00877FF4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b/>
          <w:bCs/>
        </w:rPr>
      </w:pPr>
    </w:p>
    <w:p w14:paraId="650BAC2D" w14:textId="77777777" w:rsidR="00C83FF6" w:rsidRPr="00C83FF6" w:rsidRDefault="00C83FF6" w:rsidP="00C83FF6">
      <w:pPr>
        <w:autoSpaceDE w:val="0"/>
        <w:autoSpaceDN w:val="0"/>
        <w:adjustRightInd w:val="0"/>
        <w:spacing w:line="276" w:lineRule="auto"/>
        <w:ind w:left="1134" w:firstLine="708"/>
        <w:jc w:val="both"/>
        <w:rPr>
          <w:b/>
          <w:bCs/>
          <w:sz w:val="22"/>
          <w:szCs w:val="22"/>
        </w:rPr>
      </w:pPr>
      <w:r w:rsidRPr="00C83FF6">
        <w:rPr>
          <w:b/>
          <w:bCs/>
          <w:sz w:val="22"/>
          <w:szCs w:val="22"/>
        </w:rPr>
        <w:t>Artículo 99.-</w:t>
      </w:r>
    </w:p>
    <w:p w14:paraId="24552B2D" w14:textId="0F6D5239" w:rsidR="00C83FF6" w:rsidRPr="00C83FF6" w:rsidRDefault="00C83FF6" w:rsidP="00C83FF6">
      <w:pPr>
        <w:autoSpaceDE w:val="0"/>
        <w:autoSpaceDN w:val="0"/>
        <w:adjustRightInd w:val="0"/>
        <w:spacing w:line="276" w:lineRule="auto"/>
        <w:ind w:left="1134" w:firstLine="708"/>
        <w:jc w:val="both"/>
        <w:rPr>
          <w:sz w:val="22"/>
          <w:szCs w:val="22"/>
        </w:rPr>
      </w:pPr>
      <w:r w:rsidRPr="00C83FF6">
        <w:rPr>
          <w:sz w:val="22"/>
          <w:szCs w:val="22"/>
        </w:rPr>
        <w:t>1. Las iniciativas provenientes de los munícipes o de las comisiones del Ayuntamiento, se turnan a las</w:t>
      </w:r>
      <w:r w:rsidRPr="00514590">
        <w:rPr>
          <w:sz w:val="22"/>
          <w:szCs w:val="22"/>
        </w:rPr>
        <w:t xml:space="preserve"> </w:t>
      </w:r>
      <w:r w:rsidRPr="00C83FF6">
        <w:rPr>
          <w:sz w:val="22"/>
          <w:szCs w:val="22"/>
        </w:rPr>
        <w:t>comisiones que correspondan para su estudio y dictamen.</w:t>
      </w:r>
    </w:p>
    <w:p w14:paraId="5BBA8DCB" w14:textId="4ED1E9DC" w:rsidR="00877FF4" w:rsidRPr="00514590" w:rsidRDefault="00C83FF6" w:rsidP="001147AD">
      <w:pPr>
        <w:autoSpaceDE w:val="0"/>
        <w:autoSpaceDN w:val="0"/>
        <w:adjustRightInd w:val="0"/>
        <w:spacing w:line="276" w:lineRule="auto"/>
        <w:ind w:left="1134" w:firstLine="708"/>
        <w:jc w:val="both"/>
        <w:rPr>
          <w:b/>
          <w:bCs/>
          <w:i/>
          <w:iCs/>
          <w:sz w:val="22"/>
          <w:szCs w:val="22"/>
        </w:rPr>
      </w:pPr>
      <w:r w:rsidRPr="00C83FF6">
        <w:rPr>
          <w:b/>
          <w:bCs/>
          <w:i/>
          <w:iCs/>
          <w:sz w:val="22"/>
          <w:szCs w:val="22"/>
        </w:rPr>
        <w:t>2. Las comisiones deben emitir su dictamen dentro de los sesenta días naturales siguientes a aquel en que</w:t>
      </w:r>
      <w:r w:rsidRPr="00514590">
        <w:rPr>
          <w:b/>
          <w:bCs/>
          <w:i/>
          <w:iCs/>
          <w:sz w:val="22"/>
          <w:szCs w:val="22"/>
        </w:rPr>
        <w:t xml:space="preserve"> </w:t>
      </w:r>
      <w:r w:rsidRPr="00C83FF6">
        <w:rPr>
          <w:b/>
          <w:bCs/>
          <w:i/>
          <w:iCs/>
          <w:sz w:val="22"/>
          <w:szCs w:val="22"/>
        </w:rPr>
        <w:t>se les turnó. Este plazo puede ampliarse si a juicio de la Comisión requiere mayor estudio, situación de</w:t>
      </w:r>
      <w:r w:rsidR="001147AD" w:rsidRPr="00514590">
        <w:rPr>
          <w:b/>
          <w:bCs/>
          <w:i/>
          <w:iCs/>
          <w:sz w:val="22"/>
          <w:szCs w:val="22"/>
        </w:rPr>
        <w:t xml:space="preserve"> </w:t>
      </w:r>
      <w:r w:rsidRPr="00514590">
        <w:rPr>
          <w:b/>
          <w:bCs/>
          <w:i/>
          <w:iCs/>
          <w:sz w:val="22"/>
          <w:szCs w:val="22"/>
        </w:rPr>
        <w:t>la que debe dar aviso al Ayuntamiento para su aprobación.</w:t>
      </w:r>
    </w:p>
    <w:p w14:paraId="544163CF" w14:textId="77777777" w:rsidR="00C83FF6" w:rsidRPr="00514590" w:rsidRDefault="00C83FF6" w:rsidP="00C83FF6">
      <w:pPr>
        <w:autoSpaceDE w:val="0"/>
        <w:autoSpaceDN w:val="0"/>
        <w:adjustRightInd w:val="0"/>
        <w:spacing w:line="276" w:lineRule="auto"/>
        <w:ind w:left="1134" w:firstLine="708"/>
        <w:jc w:val="both"/>
        <w:rPr>
          <w:rFonts w:eastAsiaTheme="minorHAnsi" w:cs="Arial"/>
        </w:rPr>
      </w:pPr>
    </w:p>
    <w:p w14:paraId="78BB7EC1" w14:textId="42D5275B" w:rsidR="001147AD" w:rsidRPr="00514590" w:rsidRDefault="00877FF4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sz w:val="24"/>
          <w:szCs w:val="24"/>
        </w:rPr>
      </w:pPr>
      <w:r w:rsidRPr="00514590">
        <w:rPr>
          <w:rFonts w:eastAsiaTheme="minorHAnsi" w:cs="Arial"/>
          <w:b/>
          <w:bCs/>
          <w:sz w:val="24"/>
          <w:szCs w:val="24"/>
        </w:rPr>
        <w:t xml:space="preserve">Esto </w:t>
      </w:r>
      <w:r w:rsidR="00981CD8" w:rsidRPr="00514590">
        <w:rPr>
          <w:rFonts w:eastAsiaTheme="minorHAnsi" w:cs="Arial"/>
          <w:b/>
          <w:bCs/>
          <w:sz w:val="24"/>
          <w:szCs w:val="24"/>
        </w:rPr>
        <w:t xml:space="preserve">con el objetivo de </w:t>
      </w:r>
      <w:r w:rsidR="00821497">
        <w:rPr>
          <w:rFonts w:eastAsiaTheme="minorHAnsi" w:cs="Arial"/>
          <w:b/>
          <w:bCs/>
          <w:sz w:val="24"/>
          <w:szCs w:val="24"/>
        </w:rPr>
        <w:t xml:space="preserve">determinar </w:t>
      </w:r>
      <w:r w:rsidR="001147AD" w:rsidRPr="00514590">
        <w:rPr>
          <w:rFonts w:eastAsiaTheme="minorHAnsi" w:cs="Arial"/>
          <w:b/>
          <w:bCs/>
          <w:sz w:val="24"/>
          <w:szCs w:val="24"/>
        </w:rPr>
        <w:t xml:space="preserve">el término para presentar dictamen una vez que se ha otorgado la prórroga </w:t>
      </w:r>
      <w:r w:rsidR="00514590" w:rsidRPr="00514590">
        <w:rPr>
          <w:rFonts w:eastAsiaTheme="minorHAnsi" w:cs="Arial"/>
          <w:b/>
          <w:bCs/>
          <w:sz w:val="24"/>
          <w:szCs w:val="24"/>
        </w:rPr>
        <w:t>por el pleno del Ayuntamiento</w:t>
      </w:r>
      <w:r w:rsidR="00514590" w:rsidRPr="00514590">
        <w:rPr>
          <w:rFonts w:eastAsiaTheme="minorHAnsi" w:cs="Arial"/>
          <w:sz w:val="24"/>
          <w:szCs w:val="24"/>
        </w:rPr>
        <w:t>, toda vez que no queda claro en cuanto tiempo se deberá dictaminar, debe ser imperioso el término para no incurrir en omisiones o responsabilidades que contravengan a los intereses del municipio y la ciudadanía al existir esta laguna en nuestra reglamentación municipal.</w:t>
      </w:r>
    </w:p>
    <w:p w14:paraId="6884029B" w14:textId="77777777" w:rsidR="001147AD" w:rsidRPr="00514590" w:rsidRDefault="001147AD" w:rsidP="00EF27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Arial"/>
          <w:b/>
          <w:bCs/>
          <w:sz w:val="24"/>
          <w:szCs w:val="24"/>
        </w:rPr>
      </w:pPr>
    </w:p>
    <w:p w14:paraId="0FA34BE7" w14:textId="5A29BA18" w:rsidR="00960F04" w:rsidRPr="00514590" w:rsidRDefault="001130C5" w:rsidP="001130C5">
      <w:pPr>
        <w:ind w:firstLine="567"/>
        <w:jc w:val="both"/>
        <w:rPr>
          <w:sz w:val="24"/>
          <w:szCs w:val="24"/>
        </w:rPr>
      </w:pPr>
      <w:r w:rsidRPr="00514590">
        <w:rPr>
          <w:b/>
          <w:bCs/>
          <w:sz w:val="24"/>
          <w:szCs w:val="24"/>
        </w:rPr>
        <w:t>V.-</w:t>
      </w:r>
      <w:r w:rsidRPr="00514590">
        <w:rPr>
          <w:sz w:val="24"/>
          <w:szCs w:val="24"/>
        </w:rPr>
        <w:t xml:space="preserve"> Por tal motivo, se tiene a bien presentar la siguiente propuesta de reforma al artículo </w:t>
      </w:r>
      <w:r w:rsidR="008B20E5">
        <w:rPr>
          <w:sz w:val="24"/>
          <w:szCs w:val="24"/>
        </w:rPr>
        <w:t>99 punto 2</w:t>
      </w:r>
      <w:r w:rsidRPr="00514590">
        <w:rPr>
          <w:sz w:val="24"/>
          <w:szCs w:val="24"/>
        </w:rPr>
        <w:t xml:space="preserve"> del Reglamento Interior del Ayuntamiento de Zapotlán el Grande, Jalisco.</w:t>
      </w:r>
    </w:p>
    <w:p w14:paraId="7D9B486C" w14:textId="77777777" w:rsidR="003B3009" w:rsidRPr="00514590" w:rsidRDefault="003B3009" w:rsidP="001130C5">
      <w:pPr>
        <w:ind w:firstLine="567"/>
        <w:jc w:val="both"/>
        <w:rPr>
          <w:sz w:val="24"/>
          <w:szCs w:val="24"/>
        </w:rPr>
      </w:pPr>
    </w:p>
    <w:p w14:paraId="31A1BFEC" w14:textId="77777777" w:rsidR="001130C5" w:rsidRDefault="001130C5" w:rsidP="00981CD8">
      <w:pPr>
        <w:rPr>
          <w:sz w:val="24"/>
          <w:szCs w:val="24"/>
        </w:rPr>
      </w:pPr>
    </w:p>
    <w:p w14:paraId="526E3373" w14:textId="77777777" w:rsidR="00821497" w:rsidRDefault="00821497" w:rsidP="00981CD8">
      <w:pPr>
        <w:rPr>
          <w:sz w:val="24"/>
          <w:szCs w:val="24"/>
        </w:rPr>
      </w:pPr>
    </w:p>
    <w:p w14:paraId="0F571450" w14:textId="77777777" w:rsidR="00821497" w:rsidRDefault="00821497" w:rsidP="00981CD8">
      <w:pPr>
        <w:rPr>
          <w:sz w:val="24"/>
          <w:szCs w:val="24"/>
        </w:rPr>
      </w:pPr>
    </w:p>
    <w:p w14:paraId="5ED4DE5F" w14:textId="77777777" w:rsidR="00821497" w:rsidRDefault="00821497" w:rsidP="00981CD8">
      <w:pPr>
        <w:rPr>
          <w:sz w:val="24"/>
          <w:szCs w:val="24"/>
        </w:rPr>
      </w:pPr>
    </w:p>
    <w:p w14:paraId="3AFAFAD0" w14:textId="77777777" w:rsidR="00821497" w:rsidRDefault="00821497" w:rsidP="00981CD8">
      <w:pPr>
        <w:rPr>
          <w:sz w:val="24"/>
          <w:szCs w:val="24"/>
        </w:rPr>
      </w:pPr>
    </w:p>
    <w:p w14:paraId="2130AAD6" w14:textId="77777777" w:rsidR="00821497" w:rsidRDefault="00821497" w:rsidP="00981CD8">
      <w:pPr>
        <w:rPr>
          <w:sz w:val="24"/>
          <w:szCs w:val="24"/>
        </w:rPr>
      </w:pPr>
    </w:p>
    <w:p w14:paraId="73A7317E" w14:textId="77777777" w:rsidR="00821497" w:rsidRPr="00514590" w:rsidRDefault="00821497" w:rsidP="00981CD8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130C5" w:rsidRPr="00514590" w14:paraId="5E8031A9" w14:textId="77777777" w:rsidTr="001130C5">
        <w:tc>
          <w:tcPr>
            <w:tcW w:w="4414" w:type="dxa"/>
          </w:tcPr>
          <w:p w14:paraId="1C9DB7F9" w14:textId="707FFC41" w:rsidR="001130C5" w:rsidRPr="00514590" w:rsidRDefault="001130C5" w:rsidP="001130C5">
            <w:pPr>
              <w:jc w:val="center"/>
              <w:rPr>
                <w:b/>
                <w:bCs/>
                <w:sz w:val="24"/>
                <w:szCs w:val="24"/>
              </w:rPr>
            </w:pPr>
            <w:r w:rsidRPr="00514590">
              <w:rPr>
                <w:b/>
                <w:bCs/>
                <w:sz w:val="24"/>
                <w:szCs w:val="24"/>
              </w:rPr>
              <w:t>TEXTO VIGENTE</w:t>
            </w:r>
          </w:p>
        </w:tc>
        <w:tc>
          <w:tcPr>
            <w:tcW w:w="4414" w:type="dxa"/>
          </w:tcPr>
          <w:p w14:paraId="69A79EB3" w14:textId="329FA828" w:rsidR="001130C5" w:rsidRPr="00514590" w:rsidRDefault="001130C5" w:rsidP="001130C5">
            <w:pPr>
              <w:jc w:val="center"/>
              <w:rPr>
                <w:b/>
                <w:bCs/>
                <w:sz w:val="24"/>
                <w:szCs w:val="24"/>
              </w:rPr>
            </w:pPr>
            <w:r w:rsidRPr="00514590">
              <w:rPr>
                <w:b/>
                <w:bCs/>
                <w:sz w:val="24"/>
                <w:szCs w:val="24"/>
              </w:rPr>
              <w:t>PROPUESTA DE REFORMA</w:t>
            </w:r>
          </w:p>
        </w:tc>
      </w:tr>
      <w:tr w:rsidR="001130C5" w:rsidRPr="00514590" w14:paraId="7DE9CD45" w14:textId="77777777" w:rsidTr="001130C5">
        <w:tc>
          <w:tcPr>
            <w:tcW w:w="4414" w:type="dxa"/>
          </w:tcPr>
          <w:p w14:paraId="5BB34D45" w14:textId="77777777" w:rsidR="001130C5" w:rsidRPr="00514590" w:rsidRDefault="001130C5" w:rsidP="00981CD8">
            <w:pPr>
              <w:rPr>
                <w:sz w:val="24"/>
                <w:szCs w:val="24"/>
              </w:rPr>
            </w:pPr>
          </w:p>
          <w:p w14:paraId="77D1901E" w14:textId="05D231D8" w:rsidR="001130C5" w:rsidRPr="00514590" w:rsidRDefault="001130C5" w:rsidP="00981CD8">
            <w:pPr>
              <w:rPr>
                <w:b/>
                <w:bCs/>
                <w:sz w:val="24"/>
                <w:szCs w:val="24"/>
              </w:rPr>
            </w:pPr>
            <w:r w:rsidRPr="00514590">
              <w:rPr>
                <w:b/>
                <w:bCs/>
                <w:sz w:val="24"/>
                <w:szCs w:val="24"/>
              </w:rPr>
              <w:t xml:space="preserve">Artículo </w:t>
            </w:r>
            <w:r w:rsidR="00514590" w:rsidRPr="00514590">
              <w:rPr>
                <w:b/>
                <w:bCs/>
                <w:sz w:val="24"/>
                <w:szCs w:val="24"/>
              </w:rPr>
              <w:t>99</w:t>
            </w:r>
            <w:r w:rsidRPr="00514590">
              <w:rPr>
                <w:b/>
                <w:bCs/>
                <w:sz w:val="24"/>
                <w:szCs w:val="24"/>
              </w:rPr>
              <w:t xml:space="preserve">- </w:t>
            </w:r>
          </w:p>
          <w:p w14:paraId="42625E2A" w14:textId="416CBB88" w:rsidR="001130C5" w:rsidRPr="00514590" w:rsidRDefault="00514590" w:rsidP="001130C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14590">
              <w:rPr>
                <w:sz w:val="24"/>
                <w:szCs w:val="24"/>
              </w:rPr>
              <w:t>(…)</w:t>
            </w:r>
          </w:p>
          <w:p w14:paraId="49315FCE" w14:textId="77777777" w:rsidR="001130C5" w:rsidRPr="00514590" w:rsidRDefault="001130C5" w:rsidP="001130C5">
            <w:pPr>
              <w:pStyle w:val="Prrafodelista"/>
              <w:ind w:left="732"/>
              <w:jc w:val="both"/>
              <w:rPr>
                <w:sz w:val="24"/>
                <w:szCs w:val="24"/>
              </w:rPr>
            </w:pPr>
          </w:p>
          <w:p w14:paraId="763A2B60" w14:textId="77777777" w:rsidR="00514590" w:rsidRPr="00514590" w:rsidRDefault="00514590" w:rsidP="00514590">
            <w:pPr>
              <w:autoSpaceDE w:val="0"/>
              <w:autoSpaceDN w:val="0"/>
              <w:adjustRightInd w:val="0"/>
              <w:spacing w:line="276" w:lineRule="auto"/>
              <w:ind w:left="731" w:hanging="28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C83FF6">
              <w:rPr>
                <w:b/>
                <w:bCs/>
                <w:i/>
                <w:iCs/>
                <w:sz w:val="22"/>
                <w:szCs w:val="22"/>
              </w:rPr>
              <w:t xml:space="preserve">2. </w:t>
            </w:r>
            <w:r w:rsidRPr="00C83FF6">
              <w:rPr>
                <w:sz w:val="22"/>
                <w:szCs w:val="22"/>
              </w:rPr>
              <w:t>Las comisiones deben emitir su dictamen dentro de los sesenta días naturales siguientes a aquel en que</w:t>
            </w:r>
            <w:r w:rsidRPr="009A4848">
              <w:rPr>
                <w:sz w:val="22"/>
                <w:szCs w:val="22"/>
              </w:rPr>
              <w:t xml:space="preserve"> </w:t>
            </w:r>
            <w:r w:rsidRPr="00C83FF6">
              <w:rPr>
                <w:sz w:val="22"/>
                <w:szCs w:val="22"/>
              </w:rPr>
              <w:t>se les turnó. Este plazo puede ampliarse si a juicio de la Comisión requiere mayor estudio, situación de</w:t>
            </w:r>
            <w:r w:rsidRPr="009A4848">
              <w:rPr>
                <w:sz w:val="22"/>
                <w:szCs w:val="22"/>
              </w:rPr>
              <w:t xml:space="preserve"> la que debe dar aviso al Ayuntamiento para su aprobación.</w:t>
            </w:r>
          </w:p>
          <w:p w14:paraId="76FE0B2A" w14:textId="680450F7" w:rsidR="001130C5" w:rsidRPr="00514590" w:rsidRDefault="001130C5" w:rsidP="00514590">
            <w:pPr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3FDB9120" w14:textId="77777777" w:rsidR="001130C5" w:rsidRPr="00514590" w:rsidRDefault="001130C5" w:rsidP="00981CD8">
            <w:pPr>
              <w:rPr>
                <w:sz w:val="24"/>
                <w:szCs w:val="24"/>
              </w:rPr>
            </w:pPr>
          </w:p>
          <w:p w14:paraId="1C29F486" w14:textId="77777777" w:rsidR="00514590" w:rsidRPr="00514590" w:rsidRDefault="00514590" w:rsidP="00514590">
            <w:pPr>
              <w:rPr>
                <w:b/>
                <w:bCs/>
                <w:sz w:val="24"/>
                <w:szCs w:val="24"/>
              </w:rPr>
            </w:pPr>
            <w:r w:rsidRPr="00514590">
              <w:rPr>
                <w:b/>
                <w:bCs/>
                <w:sz w:val="24"/>
                <w:szCs w:val="24"/>
              </w:rPr>
              <w:t xml:space="preserve">Artículo 99- </w:t>
            </w:r>
          </w:p>
          <w:p w14:paraId="109686AF" w14:textId="77777777" w:rsidR="00514590" w:rsidRPr="00514590" w:rsidRDefault="00514590" w:rsidP="00514590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514590">
              <w:rPr>
                <w:sz w:val="24"/>
                <w:szCs w:val="24"/>
              </w:rPr>
              <w:t>(…)</w:t>
            </w:r>
          </w:p>
          <w:p w14:paraId="79B99E6B" w14:textId="77777777" w:rsidR="00514590" w:rsidRPr="00514590" w:rsidRDefault="00514590" w:rsidP="00514590">
            <w:pPr>
              <w:pStyle w:val="Prrafodelista"/>
              <w:ind w:left="732"/>
              <w:jc w:val="both"/>
              <w:rPr>
                <w:sz w:val="24"/>
                <w:szCs w:val="24"/>
              </w:rPr>
            </w:pPr>
          </w:p>
          <w:p w14:paraId="60FF6D93" w14:textId="70753677" w:rsidR="00514590" w:rsidRPr="00514590" w:rsidRDefault="00514590" w:rsidP="00514590">
            <w:pPr>
              <w:autoSpaceDE w:val="0"/>
              <w:autoSpaceDN w:val="0"/>
              <w:adjustRightInd w:val="0"/>
              <w:spacing w:line="276" w:lineRule="auto"/>
              <w:ind w:left="731" w:hanging="298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C83FF6">
              <w:rPr>
                <w:b/>
                <w:bCs/>
                <w:i/>
                <w:iCs/>
                <w:sz w:val="22"/>
                <w:szCs w:val="22"/>
              </w:rPr>
              <w:t xml:space="preserve">2. </w:t>
            </w:r>
            <w:r w:rsidRPr="009208B0">
              <w:rPr>
                <w:sz w:val="22"/>
                <w:szCs w:val="22"/>
              </w:rPr>
              <w:t>Las comisiones deben emitir su dictamen dentro de los sesenta días naturales siguientes a aquel en que</w:t>
            </w:r>
            <w:r w:rsidRPr="00514590">
              <w:rPr>
                <w:sz w:val="22"/>
                <w:szCs w:val="22"/>
              </w:rPr>
              <w:t xml:space="preserve"> </w:t>
            </w:r>
            <w:r w:rsidRPr="009208B0">
              <w:rPr>
                <w:sz w:val="22"/>
                <w:szCs w:val="22"/>
              </w:rPr>
              <w:t>se les turnó. Este plazo puede ampliarse si a juicio de la Comisión requiere mayor estudio</w:t>
            </w:r>
            <w:r w:rsidRPr="00514590">
              <w:rPr>
                <w:sz w:val="22"/>
                <w:szCs w:val="22"/>
              </w:rPr>
              <w:t xml:space="preserve"> </w:t>
            </w:r>
            <w:r w:rsidRPr="00514590">
              <w:rPr>
                <w:rFonts w:cs="Arial"/>
                <w:snapToGrid w:val="0"/>
                <w:sz w:val="22"/>
                <w:szCs w:val="22"/>
                <w:lang w:eastAsia="es-ES"/>
              </w:rPr>
              <w:t xml:space="preserve">para dictaminar dentro </w:t>
            </w:r>
            <w:r w:rsidRPr="00514590">
              <w:rPr>
                <w:rFonts w:cs="Arial"/>
                <w:b/>
                <w:bCs/>
                <w:snapToGrid w:val="0"/>
                <w:sz w:val="22"/>
                <w:szCs w:val="22"/>
                <w:lang w:eastAsia="es-ES"/>
              </w:rPr>
              <w:t>de un plazo no mayor a treinta días naturales</w:t>
            </w:r>
            <w:r w:rsidRPr="00514590">
              <w:rPr>
                <w:rFonts w:cs="Arial"/>
                <w:snapToGrid w:val="0"/>
                <w:sz w:val="22"/>
                <w:szCs w:val="22"/>
                <w:lang w:eastAsia="es-ES"/>
              </w:rPr>
              <w:t xml:space="preserve"> seguidos a su otorgamiento</w:t>
            </w:r>
            <w:r w:rsidRPr="00514590">
              <w:rPr>
                <w:sz w:val="22"/>
                <w:szCs w:val="22"/>
              </w:rPr>
              <w:t xml:space="preserve"> por el Pleno del Ayuntamiento.</w:t>
            </w:r>
            <w:r w:rsidRPr="00514590">
              <w:t xml:space="preserve">  </w:t>
            </w:r>
          </w:p>
          <w:p w14:paraId="0AFF443F" w14:textId="371D339D" w:rsidR="001130C5" w:rsidRPr="00514590" w:rsidRDefault="001130C5" w:rsidP="001130C5">
            <w:pPr>
              <w:pStyle w:val="Prrafodelista"/>
              <w:ind w:left="732"/>
              <w:rPr>
                <w:sz w:val="24"/>
                <w:szCs w:val="24"/>
              </w:rPr>
            </w:pPr>
          </w:p>
        </w:tc>
      </w:tr>
    </w:tbl>
    <w:p w14:paraId="02F317B2" w14:textId="77777777" w:rsidR="001130C5" w:rsidRPr="00514590" w:rsidRDefault="001130C5" w:rsidP="00981CD8"/>
    <w:p w14:paraId="3CEE46B7" w14:textId="77777777" w:rsidR="001130C5" w:rsidRPr="00514590" w:rsidRDefault="001130C5" w:rsidP="00F5048E">
      <w:pPr>
        <w:jc w:val="both"/>
        <w:rPr>
          <w:sz w:val="24"/>
          <w:szCs w:val="24"/>
        </w:rPr>
      </w:pPr>
    </w:p>
    <w:p w14:paraId="2B845713" w14:textId="2662AD37" w:rsidR="009A4848" w:rsidRPr="009A4848" w:rsidRDefault="00877FF4" w:rsidP="009A4848">
      <w:pPr>
        <w:jc w:val="both"/>
        <w:rPr>
          <w:rFonts w:cs="Arial"/>
          <w:snapToGrid w:val="0"/>
          <w:sz w:val="24"/>
          <w:szCs w:val="24"/>
          <w:lang w:val="es-ES" w:eastAsia="es-ES"/>
        </w:rPr>
      </w:pPr>
      <w:r w:rsidRPr="009A4848">
        <w:rPr>
          <w:sz w:val="24"/>
          <w:szCs w:val="24"/>
        </w:rPr>
        <w:tab/>
      </w:r>
      <w:r w:rsidRPr="00821497">
        <w:rPr>
          <w:b/>
          <w:bCs/>
          <w:sz w:val="24"/>
          <w:szCs w:val="24"/>
        </w:rPr>
        <w:t>VI.-</w:t>
      </w:r>
      <w:r w:rsidRPr="009A4848">
        <w:rPr>
          <w:sz w:val="24"/>
          <w:szCs w:val="24"/>
        </w:rPr>
        <w:t xml:space="preserve"> </w:t>
      </w:r>
      <w:r w:rsidR="009A4848" w:rsidRPr="009A4848">
        <w:rPr>
          <w:sz w:val="24"/>
          <w:szCs w:val="24"/>
        </w:rPr>
        <w:t xml:space="preserve">Como referente normativo, nos encontramos con la Ley Orgánica del Poder Legislativo del Estado de Jalisco, en su artículo 103 que señala que las iniciativas </w:t>
      </w:r>
      <w:r w:rsidR="009A4848" w:rsidRPr="009A4848">
        <w:rPr>
          <w:rFonts w:cs="Arial"/>
          <w:snapToGrid w:val="0"/>
          <w:sz w:val="24"/>
          <w:szCs w:val="24"/>
          <w:lang w:val="es-ES" w:eastAsia="es-ES"/>
        </w:rPr>
        <w:t xml:space="preserve">y los asuntos turnados a las comisiones deben dictaminarse en un plazo no mayor a sesenta días naturales, contados a partir de la fecha de su recepción, salvo que la iniciativa o asunto requiera plazo mayor a juicio de la comisión; caso en el cual puede solicitar a la Asamblea autorice </w:t>
      </w:r>
      <w:r w:rsidR="009A4848" w:rsidRPr="009A4848">
        <w:rPr>
          <w:rFonts w:cs="Arial"/>
          <w:b/>
          <w:bCs/>
          <w:snapToGrid w:val="0"/>
          <w:sz w:val="24"/>
          <w:szCs w:val="24"/>
          <w:lang w:val="es-ES" w:eastAsia="es-ES"/>
        </w:rPr>
        <w:t>la prórroga para dictaminar dentro de un plazo no mayor a treinta días naturales seguidos a su otorgamient</w:t>
      </w:r>
      <w:r w:rsidR="009A4848">
        <w:rPr>
          <w:rFonts w:cs="Arial"/>
          <w:b/>
          <w:bCs/>
          <w:snapToGrid w:val="0"/>
          <w:sz w:val="24"/>
          <w:szCs w:val="24"/>
          <w:lang w:val="es-ES" w:eastAsia="es-ES"/>
        </w:rPr>
        <w:t xml:space="preserve">o. </w:t>
      </w:r>
      <w:r w:rsidR="009A4848">
        <w:rPr>
          <w:rFonts w:cs="Arial"/>
          <w:snapToGrid w:val="0"/>
          <w:sz w:val="24"/>
          <w:szCs w:val="24"/>
          <w:lang w:val="es-ES" w:eastAsia="es-ES"/>
        </w:rPr>
        <w:t xml:space="preserve"> Si bien, esta ley no es supletoria de nuestra normatividad, si puede ser equiparable para establecer un referente en los términos de acuerdo a</w:t>
      </w:r>
      <w:r w:rsidR="008B20E5">
        <w:rPr>
          <w:rFonts w:cs="Arial"/>
          <w:snapToGrid w:val="0"/>
          <w:sz w:val="24"/>
          <w:szCs w:val="24"/>
          <w:lang w:val="es-ES" w:eastAsia="es-ES"/>
        </w:rPr>
        <w:t>l</w:t>
      </w:r>
      <w:r w:rsidR="009A4848">
        <w:rPr>
          <w:rFonts w:cs="Arial"/>
          <w:snapToGrid w:val="0"/>
          <w:sz w:val="24"/>
          <w:szCs w:val="24"/>
          <w:lang w:val="es-ES" w:eastAsia="es-ES"/>
        </w:rPr>
        <w:t xml:space="preserve"> procedimiento que al caso ocupa.</w:t>
      </w:r>
    </w:p>
    <w:p w14:paraId="2694090A" w14:textId="77777777" w:rsidR="009A4848" w:rsidRPr="00514590" w:rsidRDefault="009A4848" w:rsidP="009A4848">
      <w:pPr>
        <w:jc w:val="both"/>
        <w:rPr>
          <w:sz w:val="24"/>
          <w:szCs w:val="24"/>
        </w:rPr>
      </w:pPr>
    </w:p>
    <w:p w14:paraId="024AFDA7" w14:textId="77777777" w:rsidR="00F5048E" w:rsidRPr="00514590" w:rsidRDefault="00F5048E" w:rsidP="00F5048E">
      <w:pPr>
        <w:jc w:val="both"/>
        <w:rPr>
          <w:sz w:val="24"/>
          <w:szCs w:val="24"/>
        </w:rPr>
      </w:pPr>
    </w:p>
    <w:p w14:paraId="623DD87C" w14:textId="7DEB6562" w:rsidR="00877FF4" w:rsidRPr="00514590" w:rsidRDefault="00877FF4">
      <w:r w:rsidRPr="00514590">
        <w:t xml:space="preserve">  </w:t>
      </w:r>
    </w:p>
    <w:p w14:paraId="54E8BAAF" w14:textId="1A19DF4A" w:rsidR="003B3009" w:rsidRPr="00514590" w:rsidRDefault="003B3009" w:rsidP="003B3009">
      <w:pPr>
        <w:spacing w:line="276" w:lineRule="auto"/>
        <w:jc w:val="both"/>
        <w:rPr>
          <w:rFonts w:cs="Arial"/>
          <w:sz w:val="24"/>
          <w:szCs w:val="24"/>
        </w:rPr>
      </w:pPr>
      <w:r w:rsidRPr="00514590">
        <w:rPr>
          <w:rFonts w:cs="Arial"/>
          <w:bCs/>
          <w:sz w:val="24"/>
          <w:szCs w:val="24"/>
        </w:rPr>
        <w:t xml:space="preserve">Para lo cual propongo </w:t>
      </w:r>
      <w:r w:rsidRPr="00514590">
        <w:rPr>
          <w:rFonts w:cs="Arial"/>
          <w:sz w:val="24"/>
          <w:szCs w:val="24"/>
        </w:rPr>
        <w:t xml:space="preserve">siguiente </w:t>
      </w:r>
      <w:r w:rsidRPr="00514590">
        <w:rPr>
          <w:rFonts w:cs="Arial"/>
          <w:b/>
          <w:sz w:val="24"/>
          <w:szCs w:val="24"/>
        </w:rPr>
        <w:t xml:space="preserve">INICIATIVA DE ORDENAMIENTO MUNICIPAL QUE REFORMA EL ARTÍCULO </w:t>
      </w:r>
      <w:r w:rsidR="009A4848">
        <w:rPr>
          <w:rFonts w:cs="Arial"/>
          <w:b/>
          <w:sz w:val="24"/>
          <w:szCs w:val="24"/>
        </w:rPr>
        <w:t xml:space="preserve">99 PUNTO 2 </w:t>
      </w:r>
      <w:r w:rsidRPr="00514590">
        <w:rPr>
          <w:rFonts w:cs="Arial"/>
          <w:b/>
          <w:sz w:val="24"/>
          <w:szCs w:val="24"/>
        </w:rPr>
        <w:t>DEL REGLAMENTO INTERIOR DEL AYUNTAMIENTO DE ZAPOTLÁN EL GRANDE, JALISCO,</w:t>
      </w:r>
      <w:r w:rsidRPr="00514590">
        <w:rPr>
          <w:rFonts w:cs="Arial"/>
          <w:b/>
          <w:bCs/>
          <w:sz w:val="24"/>
          <w:szCs w:val="24"/>
        </w:rPr>
        <w:t xml:space="preserve"> </w:t>
      </w:r>
      <w:r w:rsidRPr="00514590">
        <w:rPr>
          <w:rFonts w:cs="Arial"/>
          <w:sz w:val="24"/>
          <w:szCs w:val="24"/>
        </w:rPr>
        <w:t>de conformidad al acuerdo siguiente:</w:t>
      </w:r>
    </w:p>
    <w:p w14:paraId="7F4E9E84" w14:textId="77777777" w:rsidR="003B3009" w:rsidRPr="00514590" w:rsidRDefault="003B3009" w:rsidP="003B3009">
      <w:pPr>
        <w:spacing w:line="276" w:lineRule="auto"/>
        <w:jc w:val="both"/>
        <w:rPr>
          <w:rFonts w:cs="Arial"/>
          <w:sz w:val="24"/>
          <w:szCs w:val="24"/>
        </w:rPr>
      </w:pPr>
    </w:p>
    <w:p w14:paraId="12934E31" w14:textId="77777777" w:rsidR="00F5048E" w:rsidRPr="00514590" w:rsidRDefault="00F5048E" w:rsidP="003B3009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06243115" w14:textId="33B3C4D7" w:rsidR="003B3009" w:rsidRPr="00514590" w:rsidRDefault="003B3009" w:rsidP="003B3009">
      <w:pPr>
        <w:spacing w:line="276" w:lineRule="auto"/>
        <w:jc w:val="both"/>
        <w:rPr>
          <w:rFonts w:cs="Arial"/>
          <w:bCs/>
          <w:sz w:val="24"/>
          <w:szCs w:val="24"/>
        </w:rPr>
      </w:pPr>
      <w:r w:rsidRPr="00514590">
        <w:rPr>
          <w:rFonts w:cs="Arial"/>
          <w:b/>
          <w:bCs/>
          <w:sz w:val="24"/>
          <w:szCs w:val="24"/>
        </w:rPr>
        <w:t xml:space="preserve">ÚNICO: </w:t>
      </w:r>
      <w:r w:rsidRPr="00514590">
        <w:rPr>
          <w:rFonts w:cs="Arial"/>
          <w:bCs/>
          <w:sz w:val="24"/>
          <w:szCs w:val="24"/>
        </w:rPr>
        <w:t xml:space="preserve">Se turne a la Comisión </w:t>
      </w:r>
      <w:proofErr w:type="gramStart"/>
      <w:r w:rsidRPr="00514590">
        <w:rPr>
          <w:rFonts w:cs="Arial"/>
          <w:bCs/>
          <w:sz w:val="24"/>
          <w:szCs w:val="24"/>
        </w:rPr>
        <w:t>Edilicia</w:t>
      </w:r>
      <w:proofErr w:type="gramEnd"/>
      <w:r w:rsidRPr="00514590">
        <w:rPr>
          <w:rFonts w:cs="Arial"/>
          <w:bCs/>
          <w:sz w:val="24"/>
          <w:szCs w:val="24"/>
        </w:rPr>
        <w:t xml:space="preserve"> de</w:t>
      </w:r>
      <w:r w:rsidRPr="00514590">
        <w:rPr>
          <w:iCs/>
          <w:sz w:val="24"/>
          <w:szCs w:val="24"/>
        </w:rPr>
        <w:t xml:space="preserve"> </w:t>
      </w:r>
      <w:r w:rsidRPr="00514590">
        <w:rPr>
          <w:rFonts w:cs="Arial"/>
          <w:bCs/>
          <w:sz w:val="24"/>
          <w:szCs w:val="24"/>
        </w:rPr>
        <w:t>Reglamentos y Gobernación para su estudio y dictaminación, y se</w:t>
      </w:r>
      <w:r w:rsidR="00F5048E" w:rsidRPr="00514590">
        <w:rPr>
          <w:rFonts w:cs="Arial"/>
          <w:bCs/>
          <w:sz w:val="24"/>
          <w:szCs w:val="24"/>
        </w:rPr>
        <w:t xml:space="preserve"> me</w:t>
      </w:r>
      <w:r w:rsidRPr="00514590">
        <w:rPr>
          <w:rFonts w:cs="Arial"/>
          <w:bCs/>
          <w:sz w:val="24"/>
          <w:szCs w:val="24"/>
        </w:rPr>
        <w:t xml:space="preserve"> adhiera a los trabajos edilicios </w:t>
      </w:r>
      <w:r w:rsidR="00F5048E" w:rsidRPr="00514590">
        <w:rPr>
          <w:rFonts w:cs="Arial"/>
          <w:bCs/>
          <w:sz w:val="24"/>
          <w:szCs w:val="24"/>
        </w:rPr>
        <w:t xml:space="preserve">como </w:t>
      </w:r>
      <w:r w:rsidRPr="00514590">
        <w:rPr>
          <w:rFonts w:cs="Arial"/>
          <w:bCs/>
          <w:sz w:val="24"/>
          <w:szCs w:val="24"/>
        </w:rPr>
        <w:t>autor de la iniciativa.</w:t>
      </w:r>
    </w:p>
    <w:p w14:paraId="357BA14F" w14:textId="77777777" w:rsidR="003B3009" w:rsidRPr="00514590" w:rsidRDefault="003B3009" w:rsidP="003B3009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bCs/>
          <w:sz w:val="24"/>
          <w:szCs w:val="24"/>
        </w:rPr>
      </w:pPr>
    </w:p>
    <w:p w14:paraId="62E833C1" w14:textId="77777777" w:rsidR="003B3009" w:rsidRPr="00514590" w:rsidRDefault="003B3009" w:rsidP="003B3009">
      <w:pPr>
        <w:ind w:firstLine="708"/>
        <w:jc w:val="both"/>
        <w:rPr>
          <w:rFonts w:eastAsiaTheme="minorHAnsi" w:cs="Arial"/>
          <w:iCs/>
          <w:sz w:val="24"/>
          <w:szCs w:val="24"/>
        </w:rPr>
      </w:pPr>
    </w:p>
    <w:p w14:paraId="520C161D" w14:textId="77777777" w:rsidR="00F2202F" w:rsidRPr="00514590" w:rsidRDefault="00F2202F" w:rsidP="003B3009">
      <w:pPr>
        <w:ind w:firstLine="708"/>
        <w:jc w:val="both"/>
        <w:rPr>
          <w:rFonts w:eastAsiaTheme="minorHAnsi" w:cs="Arial"/>
          <w:iCs/>
          <w:sz w:val="24"/>
          <w:szCs w:val="24"/>
        </w:rPr>
      </w:pPr>
    </w:p>
    <w:p w14:paraId="7E2F3819" w14:textId="77777777" w:rsidR="00821497" w:rsidRDefault="00821497" w:rsidP="003B3009">
      <w:pPr>
        <w:ind w:firstLine="708"/>
        <w:jc w:val="center"/>
        <w:rPr>
          <w:rFonts w:eastAsia="Calibri" w:cs="Arial"/>
          <w:color w:val="000000" w:themeColor="text1"/>
          <w:sz w:val="18"/>
          <w:szCs w:val="24"/>
        </w:rPr>
      </w:pPr>
    </w:p>
    <w:p w14:paraId="22CCEA76" w14:textId="77777777" w:rsidR="00821497" w:rsidRDefault="00821497" w:rsidP="003B3009">
      <w:pPr>
        <w:ind w:firstLine="708"/>
        <w:jc w:val="center"/>
        <w:rPr>
          <w:rFonts w:eastAsia="Calibri" w:cs="Arial"/>
          <w:color w:val="000000" w:themeColor="text1"/>
          <w:sz w:val="18"/>
          <w:szCs w:val="24"/>
        </w:rPr>
      </w:pPr>
    </w:p>
    <w:p w14:paraId="2A130D1B" w14:textId="77777777" w:rsidR="00821497" w:rsidRDefault="00821497" w:rsidP="003B3009">
      <w:pPr>
        <w:ind w:firstLine="708"/>
        <w:jc w:val="center"/>
        <w:rPr>
          <w:rFonts w:eastAsia="Calibri" w:cs="Arial"/>
          <w:color w:val="000000" w:themeColor="text1"/>
          <w:sz w:val="18"/>
          <w:szCs w:val="24"/>
        </w:rPr>
      </w:pPr>
    </w:p>
    <w:p w14:paraId="3E3F9EB4" w14:textId="77777777" w:rsidR="00821497" w:rsidRDefault="00821497" w:rsidP="003B3009">
      <w:pPr>
        <w:ind w:firstLine="708"/>
        <w:jc w:val="center"/>
        <w:rPr>
          <w:rFonts w:eastAsia="Calibri" w:cs="Arial"/>
          <w:color w:val="000000" w:themeColor="text1"/>
          <w:sz w:val="18"/>
          <w:szCs w:val="24"/>
        </w:rPr>
      </w:pPr>
    </w:p>
    <w:p w14:paraId="1905BA4D" w14:textId="77777777" w:rsidR="00821497" w:rsidRDefault="00821497" w:rsidP="003B3009">
      <w:pPr>
        <w:ind w:firstLine="708"/>
        <w:jc w:val="center"/>
        <w:rPr>
          <w:rFonts w:eastAsia="Calibri" w:cs="Arial"/>
          <w:color w:val="000000" w:themeColor="text1"/>
          <w:sz w:val="18"/>
          <w:szCs w:val="24"/>
        </w:rPr>
      </w:pPr>
    </w:p>
    <w:p w14:paraId="01166E13" w14:textId="29B828E6" w:rsidR="003B3009" w:rsidRPr="00514590" w:rsidRDefault="003B3009" w:rsidP="003B3009">
      <w:pPr>
        <w:ind w:firstLine="708"/>
        <w:jc w:val="center"/>
        <w:rPr>
          <w:rFonts w:eastAsia="Calibri" w:cs="Arial"/>
          <w:color w:val="000000" w:themeColor="text1"/>
          <w:sz w:val="18"/>
          <w:szCs w:val="24"/>
        </w:rPr>
      </w:pPr>
      <w:r w:rsidRPr="00514590">
        <w:rPr>
          <w:rFonts w:eastAsia="Calibri" w:cs="Arial"/>
          <w:color w:val="000000" w:themeColor="text1"/>
          <w:sz w:val="18"/>
          <w:szCs w:val="24"/>
        </w:rPr>
        <w:t>A T E N T A M E N T E</w:t>
      </w:r>
    </w:p>
    <w:p w14:paraId="54898526" w14:textId="77777777" w:rsidR="003B3009" w:rsidRPr="00514590" w:rsidRDefault="003B3009" w:rsidP="003B3009">
      <w:pPr>
        <w:jc w:val="center"/>
        <w:rPr>
          <w:rFonts w:eastAsia="Calibri" w:cs="Arial"/>
          <w:b/>
          <w:color w:val="000000" w:themeColor="text1"/>
          <w:sz w:val="18"/>
          <w:szCs w:val="24"/>
        </w:rPr>
      </w:pPr>
      <w:r w:rsidRPr="00514590">
        <w:rPr>
          <w:rFonts w:eastAsia="Calibri" w:cs="Arial"/>
          <w:b/>
          <w:color w:val="000000" w:themeColor="text1"/>
          <w:sz w:val="18"/>
          <w:szCs w:val="24"/>
        </w:rPr>
        <w:t>“2024, AÑO DEL 85 ANIVERSARIO DE LA ESCUELA SECUNDARIA FEDERAL BENITO JUÁREZ”</w:t>
      </w:r>
    </w:p>
    <w:p w14:paraId="3AC5F020" w14:textId="77777777" w:rsidR="003B3009" w:rsidRPr="00514590" w:rsidRDefault="003B3009" w:rsidP="003B3009">
      <w:pPr>
        <w:pStyle w:val="Sinespaciado"/>
        <w:jc w:val="center"/>
        <w:rPr>
          <w:rFonts w:cs="Arial"/>
          <w:b/>
          <w:bCs/>
          <w:i/>
          <w:color w:val="000000" w:themeColor="text1"/>
          <w:sz w:val="18"/>
          <w:szCs w:val="24"/>
          <w:lang w:val="es-MX"/>
        </w:rPr>
      </w:pPr>
      <w:r w:rsidRPr="00514590">
        <w:rPr>
          <w:rFonts w:cs="Arial"/>
          <w:b/>
          <w:bCs/>
          <w:i/>
          <w:color w:val="000000" w:themeColor="text1"/>
          <w:sz w:val="18"/>
          <w:szCs w:val="24"/>
          <w:lang w:val="es-MX"/>
        </w:rPr>
        <w:t>“2024, BICENTENARIO EN QUE SE OTORGA EL TÍTULO DE “CIUDAD” A LA ANTIGUA ZAPOTLÁN EL GRANDE”</w:t>
      </w:r>
    </w:p>
    <w:p w14:paraId="5699E174" w14:textId="77777777" w:rsidR="003B3009" w:rsidRPr="00514590" w:rsidRDefault="003B3009" w:rsidP="003B3009">
      <w:pPr>
        <w:pStyle w:val="Sinespaciado"/>
        <w:jc w:val="center"/>
        <w:rPr>
          <w:rFonts w:cs="Arial"/>
          <w:b/>
          <w:bCs/>
          <w:i/>
          <w:color w:val="000000" w:themeColor="text1"/>
          <w:szCs w:val="24"/>
          <w:lang w:val="es-MX"/>
        </w:rPr>
      </w:pPr>
    </w:p>
    <w:p w14:paraId="686AF335" w14:textId="76AA5E6C" w:rsidR="003B3009" w:rsidRPr="00514590" w:rsidRDefault="003B3009" w:rsidP="003B3009">
      <w:pPr>
        <w:pStyle w:val="Ttulo2"/>
        <w:rPr>
          <w:rFonts w:eastAsia="Calibri"/>
          <w:b w:val="0"/>
          <w:bCs w:val="0"/>
          <w:color w:val="000000" w:themeColor="text1"/>
          <w:sz w:val="18"/>
          <w:lang w:val="es-MX"/>
        </w:rPr>
      </w:pPr>
      <w:r w:rsidRPr="00514590">
        <w:rPr>
          <w:rFonts w:eastAsia="Calibri"/>
          <w:b w:val="0"/>
          <w:color w:val="000000" w:themeColor="text1"/>
          <w:sz w:val="16"/>
          <w:lang w:val="es-MX"/>
        </w:rPr>
        <w:t xml:space="preserve">Ciudad Guzmán, </w:t>
      </w:r>
      <w:proofErr w:type="spellStart"/>
      <w:r w:rsidRPr="00514590">
        <w:rPr>
          <w:rFonts w:eastAsia="Calibri"/>
          <w:b w:val="0"/>
          <w:color w:val="000000" w:themeColor="text1"/>
          <w:sz w:val="16"/>
          <w:lang w:val="es-MX"/>
        </w:rPr>
        <w:t>Mpio</w:t>
      </w:r>
      <w:proofErr w:type="spellEnd"/>
      <w:r w:rsidRPr="00514590">
        <w:rPr>
          <w:rFonts w:eastAsia="Calibri"/>
          <w:b w:val="0"/>
          <w:color w:val="000000" w:themeColor="text1"/>
          <w:sz w:val="16"/>
          <w:lang w:val="es-MX"/>
        </w:rPr>
        <w:t>. de Zapotlán el Grande, Ja</w:t>
      </w:r>
      <w:r w:rsidRPr="00514590">
        <w:rPr>
          <w:rFonts w:eastAsia="Calibri"/>
          <w:b w:val="0"/>
          <w:color w:val="000000" w:themeColor="text1"/>
          <w:sz w:val="18"/>
          <w:lang w:val="es-MX"/>
        </w:rPr>
        <w:t xml:space="preserve">lisco, </w:t>
      </w:r>
      <w:r w:rsidR="009A4848">
        <w:rPr>
          <w:rFonts w:eastAsia="Calibri"/>
          <w:b w:val="0"/>
          <w:color w:val="000000" w:themeColor="text1"/>
          <w:sz w:val="18"/>
          <w:lang w:val="es-MX"/>
        </w:rPr>
        <w:t xml:space="preserve">01 de </w:t>
      </w:r>
      <w:r w:rsidR="00821497">
        <w:rPr>
          <w:rFonts w:eastAsia="Calibri"/>
          <w:b w:val="0"/>
          <w:color w:val="000000" w:themeColor="text1"/>
          <w:sz w:val="18"/>
          <w:lang w:val="es-MX"/>
        </w:rPr>
        <w:t xml:space="preserve">julio </w:t>
      </w:r>
      <w:r w:rsidR="00821497" w:rsidRPr="00514590">
        <w:rPr>
          <w:rFonts w:eastAsia="Calibri"/>
          <w:b w:val="0"/>
          <w:color w:val="000000" w:themeColor="text1"/>
          <w:sz w:val="18"/>
          <w:lang w:val="es-MX"/>
        </w:rPr>
        <w:t>2025</w:t>
      </w:r>
      <w:r w:rsidRPr="00514590">
        <w:rPr>
          <w:rFonts w:eastAsia="Calibri"/>
          <w:b w:val="0"/>
          <w:color w:val="000000" w:themeColor="text1"/>
          <w:sz w:val="18"/>
          <w:lang w:val="es-MX"/>
        </w:rPr>
        <w:t>.</w:t>
      </w:r>
    </w:p>
    <w:p w14:paraId="6A0130D0" w14:textId="77777777" w:rsidR="003B3009" w:rsidRPr="00514590" w:rsidRDefault="003B3009" w:rsidP="003B3009">
      <w:pPr>
        <w:rPr>
          <w:rFonts w:cs="Arial"/>
          <w:sz w:val="16"/>
          <w:lang w:eastAsia="es-ES"/>
        </w:rPr>
      </w:pPr>
    </w:p>
    <w:p w14:paraId="4ABA7F5E" w14:textId="77777777" w:rsidR="003B3009" w:rsidRPr="00514590" w:rsidRDefault="003B3009" w:rsidP="003B300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Arial"/>
          <w:b/>
          <w:bCs/>
          <w:color w:val="000000"/>
          <w:sz w:val="24"/>
          <w:szCs w:val="24"/>
          <w:u w:color="000000"/>
          <w:bdr w:val="nil"/>
        </w:rPr>
      </w:pPr>
    </w:p>
    <w:p w14:paraId="6FB510E3" w14:textId="77777777" w:rsidR="003B3009" w:rsidRPr="00514590" w:rsidRDefault="003B3009" w:rsidP="003B300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Arial"/>
          <w:b/>
          <w:bCs/>
          <w:color w:val="000000"/>
          <w:sz w:val="24"/>
          <w:szCs w:val="24"/>
          <w:u w:color="000000"/>
          <w:bdr w:val="nil"/>
        </w:rPr>
      </w:pPr>
    </w:p>
    <w:p w14:paraId="1055C935" w14:textId="77777777" w:rsidR="003B3009" w:rsidRPr="00514590" w:rsidRDefault="003B3009" w:rsidP="003B300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Arial"/>
          <w:b/>
          <w:bCs/>
          <w:color w:val="000000"/>
          <w:sz w:val="24"/>
          <w:szCs w:val="24"/>
          <w:u w:color="000000"/>
          <w:bdr w:val="nil"/>
        </w:rPr>
      </w:pPr>
    </w:p>
    <w:p w14:paraId="4614A9BB" w14:textId="77777777" w:rsidR="003B3009" w:rsidRPr="00514590" w:rsidRDefault="003B3009" w:rsidP="003B300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Arial"/>
          <w:b/>
          <w:bCs/>
          <w:color w:val="000000"/>
          <w:sz w:val="24"/>
          <w:szCs w:val="24"/>
          <w:u w:color="000000"/>
          <w:bdr w:val="nil"/>
        </w:rPr>
      </w:pPr>
    </w:p>
    <w:p w14:paraId="66E1DFB2" w14:textId="77777777" w:rsidR="003B3009" w:rsidRPr="00514590" w:rsidRDefault="003B3009" w:rsidP="003B300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Arial"/>
          <w:b/>
          <w:bCs/>
          <w:color w:val="000000"/>
          <w:sz w:val="24"/>
          <w:szCs w:val="24"/>
          <w:u w:color="000000"/>
          <w:bdr w:val="nil"/>
        </w:rPr>
      </w:pPr>
    </w:p>
    <w:p w14:paraId="024FA442" w14:textId="2ED080D7" w:rsidR="003B3009" w:rsidRPr="00514590" w:rsidRDefault="003B3009" w:rsidP="003B300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Arial"/>
          <w:b/>
          <w:bCs/>
          <w:color w:val="000000"/>
          <w:sz w:val="24"/>
          <w:szCs w:val="24"/>
          <w:u w:color="000000"/>
          <w:bdr w:val="nil"/>
        </w:rPr>
      </w:pPr>
      <w:r w:rsidRPr="00514590">
        <w:rPr>
          <w:rFonts w:eastAsia="Calibri" w:cs="Arial"/>
          <w:b/>
          <w:bCs/>
          <w:color w:val="000000"/>
          <w:sz w:val="24"/>
          <w:szCs w:val="24"/>
          <w:u w:color="000000"/>
          <w:bdr w:val="nil"/>
        </w:rPr>
        <w:t>LIC. OSCAR MURGUÍA TORRES</w:t>
      </w:r>
    </w:p>
    <w:p w14:paraId="445D1D5E" w14:textId="0FEB8450" w:rsidR="003B3009" w:rsidRPr="00514590" w:rsidRDefault="003B3009" w:rsidP="003B300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Arial"/>
          <w:bCs/>
          <w:color w:val="000000"/>
          <w:sz w:val="24"/>
          <w:szCs w:val="24"/>
          <w:u w:color="000000"/>
          <w:bdr w:val="nil"/>
        </w:rPr>
      </w:pPr>
      <w:r w:rsidRPr="00514590">
        <w:rPr>
          <w:rFonts w:eastAsia="Calibri" w:cs="Arial"/>
          <w:bCs/>
          <w:color w:val="000000"/>
          <w:sz w:val="24"/>
          <w:szCs w:val="24"/>
          <w:u w:color="000000"/>
          <w:bdr w:val="nil"/>
        </w:rPr>
        <w:t>Regidor</w:t>
      </w:r>
    </w:p>
    <w:p w14:paraId="433C6B21" w14:textId="26F2006C" w:rsidR="003B3009" w:rsidRPr="00514590" w:rsidRDefault="003B3009" w:rsidP="003B300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Arial"/>
          <w:bCs/>
          <w:sz w:val="24"/>
          <w:szCs w:val="24"/>
        </w:rPr>
      </w:pPr>
      <w:r w:rsidRPr="00514590">
        <w:rPr>
          <w:rFonts w:eastAsia="Arial Unicode MS" w:cs="Arial"/>
          <w:sz w:val="18"/>
          <w:szCs w:val="24"/>
          <w:bdr w:val="nil"/>
        </w:rPr>
        <w:t>OMT/</w:t>
      </w:r>
      <w:proofErr w:type="spellStart"/>
      <w:r w:rsidRPr="00514590">
        <w:rPr>
          <w:rFonts w:eastAsia="Arial Unicode MS" w:cs="Arial"/>
          <w:sz w:val="18"/>
          <w:szCs w:val="24"/>
          <w:bdr w:val="nil"/>
        </w:rPr>
        <w:t>lggp</w:t>
      </w:r>
      <w:proofErr w:type="spellEnd"/>
    </w:p>
    <w:p w14:paraId="2C29A697" w14:textId="77777777" w:rsidR="003B3009" w:rsidRPr="00514590" w:rsidRDefault="003B3009"/>
    <w:p w14:paraId="069CE140" w14:textId="77777777" w:rsidR="00F2202F" w:rsidRPr="00514590" w:rsidRDefault="00F2202F" w:rsidP="00F2202F">
      <w:pPr>
        <w:jc w:val="both"/>
      </w:pPr>
    </w:p>
    <w:p w14:paraId="244213D7" w14:textId="77777777" w:rsidR="00F2202F" w:rsidRPr="00514590" w:rsidRDefault="00F2202F" w:rsidP="00F2202F">
      <w:pPr>
        <w:jc w:val="both"/>
      </w:pPr>
    </w:p>
    <w:p w14:paraId="12470F6A" w14:textId="77777777" w:rsidR="00F2202F" w:rsidRPr="00514590" w:rsidRDefault="00F2202F" w:rsidP="00F2202F">
      <w:pPr>
        <w:jc w:val="both"/>
      </w:pPr>
    </w:p>
    <w:p w14:paraId="3764B11F" w14:textId="77777777" w:rsidR="00F2202F" w:rsidRPr="00514590" w:rsidRDefault="00F2202F" w:rsidP="00F2202F">
      <w:pPr>
        <w:jc w:val="both"/>
      </w:pPr>
    </w:p>
    <w:p w14:paraId="69501DAA" w14:textId="77777777" w:rsidR="00F2202F" w:rsidRPr="00514590" w:rsidRDefault="00F2202F" w:rsidP="00F2202F">
      <w:pPr>
        <w:jc w:val="both"/>
      </w:pPr>
    </w:p>
    <w:p w14:paraId="22977566" w14:textId="77777777" w:rsidR="00F2202F" w:rsidRPr="00514590" w:rsidRDefault="00F2202F" w:rsidP="00F2202F">
      <w:pPr>
        <w:jc w:val="both"/>
        <w:rPr>
          <w:sz w:val="14"/>
        </w:rPr>
      </w:pPr>
    </w:p>
    <w:p w14:paraId="156B0773" w14:textId="5AD012C0" w:rsidR="00F2202F" w:rsidRPr="00157236" w:rsidRDefault="00F2202F" w:rsidP="00F2202F">
      <w:pPr>
        <w:jc w:val="both"/>
        <w:rPr>
          <w:sz w:val="14"/>
        </w:rPr>
      </w:pPr>
      <w:r w:rsidRPr="00514590">
        <w:rPr>
          <w:sz w:val="14"/>
        </w:rPr>
        <w:t xml:space="preserve">La presente foja de firma pertenece a la </w:t>
      </w:r>
      <w:r w:rsidRPr="00514590">
        <w:rPr>
          <w:rFonts w:cs="Arial"/>
          <w:sz w:val="14"/>
        </w:rPr>
        <w:t xml:space="preserve">INICIATIVA DE ORDENAMIENTO MUNICIPAL QUE REFORMA EL ARTÍCULO </w:t>
      </w:r>
      <w:r w:rsidR="00821497">
        <w:rPr>
          <w:rFonts w:cs="Arial"/>
          <w:sz w:val="14"/>
        </w:rPr>
        <w:t>99 PUNTO 2</w:t>
      </w:r>
      <w:r w:rsidRPr="00514590">
        <w:rPr>
          <w:rFonts w:cs="Arial"/>
          <w:sz w:val="14"/>
        </w:rPr>
        <w:t xml:space="preserve"> DEL REGLAMENTO INTERIOR DEL AYUNTAMIENTO DE ZAPOTLÁN EL GRANDE, JALISCO, de fecha </w:t>
      </w:r>
      <w:r w:rsidR="00821497">
        <w:rPr>
          <w:rFonts w:cs="Arial"/>
          <w:sz w:val="14"/>
        </w:rPr>
        <w:t>01 de julio 2025.</w:t>
      </w:r>
    </w:p>
    <w:sectPr w:rsidR="00F2202F" w:rsidRPr="0015723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E4A09" w14:textId="77777777" w:rsidR="00903255" w:rsidRPr="00514590" w:rsidRDefault="00903255" w:rsidP="00EF273A">
      <w:r w:rsidRPr="00514590">
        <w:separator/>
      </w:r>
    </w:p>
  </w:endnote>
  <w:endnote w:type="continuationSeparator" w:id="0">
    <w:p w14:paraId="33D5BB8D" w14:textId="77777777" w:rsidR="00903255" w:rsidRPr="00514590" w:rsidRDefault="00903255" w:rsidP="00EF273A">
      <w:r w:rsidRPr="005145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C6B8" w14:textId="77777777" w:rsidR="00903255" w:rsidRPr="00514590" w:rsidRDefault="00903255" w:rsidP="00EF273A">
      <w:r w:rsidRPr="00514590">
        <w:separator/>
      </w:r>
    </w:p>
  </w:footnote>
  <w:footnote w:type="continuationSeparator" w:id="0">
    <w:p w14:paraId="098E1C9A" w14:textId="77777777" w:rsidR="00903255" w:rsidRPr="00514590" w:rsidRDefault="00903255" w:rsidP="00EF273A">
      <w:r w:rsidRPr="005145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79BC" w14:textId="3733237A" w:rsidR="00EF273A" w:rsidRPr="00514590" w:rsidRDefault="00000000">
    <w:pPr>
      <w:pStyle w:val="Encabezado"/>
    </w:pPr>
    <w:r>
      <w:rPr>
        <w:noProof/>
        <w14:ligatures w14:val="standardContextual"/>
      </w:rPr>
      <w:pict w14:anchorId="24840A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style="position:absolute;margin-left:-82.6pt;margin-top:-70.85pt;width:607.3pt;height:835.3pt;z-index:-251658752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381"/>
    <w:multiLevelType w:val="hybridMultilevel"/>
    <w:tmpl w:val="075001E2"/>
    <w:lvl w:ilvl="0" w:tplc="4A24A46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724C"/>
    <w:multiLevelType w:val="hybridMultilevel"/>
    <w:tmpl w:val="075001E2"/>
    <w:lvl w:ilvl="0" w:tplc="FFFFFFFF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0F63"/>
    <w:multiLevelType w:val="hybridMultilevel"/>
    <w:tmpl w:val="133418B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B993E8F"/>
    <w:multiLevelType w:val="hybridMultilevel"/>
    <w:tmpl w:val="075001E2"/>
    <w:lvl w:ilvl="0" w:tplc="FFFFFFFF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417314">
    <w:abstractNumId w:val="2"/>
  </w:num>
  <w:num w:numId="2" w16cid:durableId="319425286">
    <w:abstractNumId w:val="0"/>
  </w:num>
  <w:num w:numId="3" w16cid:durableId="726417588">
    <w:abstractNumId w:val="1"/>
  </w:num>
  <w:num w:numId="4" w16cid:durableId="1125001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3A"/>
    <w:rsid w:val="001130C5"/>
    <w:rsid w:val="001147AD"/>
    <w:rsid w:val="00157236"/>
    <w:rsid w:val="001B28ED"/>
    <w:rsid w:val="002C3668"/>
    <w:rsid w:val="003B3009"/>
    <w:rsid w:val="003D5005"/>
    <w:rsid w:val="00495A70"/>
    <w:rsid w:val="00514590"/>
    <w:rsid w:val="0068715E"/>
    <w:rsid w:val="00821497"/>
    <w:rsid w:val="00877FF4"/>
    <w:rsid w:val="008B20E5"/>
    <w:rsid w:val="00903255"/>
    <w:rsid w:val="00960F04"/>
    <w:rsid w:val="00981CD8"/>
    <w:rsid w:val="00991F3D"/>
    <w:rsid w:val="009A4848"/>
    <w:rsid w:val="00C83FF6"/>
    <w:rsid w:val="00D061F8"/>
    <w:rsid w:val="00EF273A"/>
    <w:rsid w:val="00F016DB"/>
    <w:rsid w:val="00F2202F"/>
    <w:rsid w:val="00F5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5DEFD"/>
  <w15:chartTrackingRefBased/>
  <w15:docId w15:val="{5EC8BBC4-343C-40F2-884A-405EEF79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FF4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3B3009"/>
    <w:pPr>
      <w:keepNext/>
      <w:jc w:val="center"/>
      <w:outlineLvl w:val="1"/>
    </w:pPr>
    <w:rPr>
      <w:rFonts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27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273A"/>
  </w:style>
  <w:style w:type="paragraph" w:styleId="Piedepgina">
    <w:name w:val="footer"/>
    <w:basedOn w:val="Normal"/>
    <w:link w:val="PiedepginaCar"/>
    <w:uiPriority w:val="99"/>
    <w:unhideWhenUsed/>
    <w:rsid w:val="00EF27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73A"/>
  </w:style>
  <w:style w:type="paragraph" w:styleId="Textoindependiente2">
    <w:name w:val="Body Text 2"/>
    <w:basedOn w:val="Normal"/>
    <w:link w:val="Textoindependiente2Car"/>
    <w:uiPriority w:val="99"/>
    <w:rsid w:val="00981CD8"/>
    <w:pPr>
      <w:jc w:val="both"/>
    </w:pPr>
    <w:rPr>
      <w:sz w:val="24"/>
      <w:szCs w:val="24"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81CD8"/>
    <w:rPr>
      <w:rFonts w:ascii="Arial" w:eastAsia="Times New Roman" w:hAnsi="Arial" w:cs="Times New Roman"/>
      <w:kern w:val="0"/>
      <w:sz w:val="24"/>
      <w:szCs w:val="24"/>
      <w:lang w:val="x-none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30C5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30C5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1130C5"/>
    <w:rPr>
      <w:vertAlign w:val="superscript"/>
    </w:rPr>
  </w:style>
  <w:style w:type="table" w:styleId="Tablaconcuadrcula">
    <w:name w:val="Table Grid"/>
    <w:basedOn w:val="Tablanormal"/>
    <w:uiPriority w:val="39"/>
    <w:rsid w:val="0011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30C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rsid w:val="003B3009"/>
    <w:rPr>
      <w:rFonts w:ascii="Arial" w:eastAsia="Times New Roman" w:hAnsi="Arial" w:cs="Arial"/>
      <w:b/>
      <w:bCs/>
      <w:kern w:val="0"/>
      <w:sz w:val="24"/>
      <w:szCs w:val="24"/>
      <w:lang w:val="es-ES"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B300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B3009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77FF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7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F67C9-4116-49A7-801D-5B82690A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944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GOMEZ</dc:creator>
  <cp:keywords/>
  <dc:description/>
  <cp:lastModifiedBy>Laura Guadalupe Gomez Pinto</cp:lastModifiedBy>
  <cp:revision>3</cp:revision>
  <cp:lastPrinted>2025-07-02T16:08:00Z</cp:lastPrinted>
  <dcterms:created xsi:type="dcterms:W3CDTF">2025-07-02T15:38:00Z</dcterms:created>
  <dcterms:modified xsi:type="dcterms:W3CDTF">2025-07-02T16:09:00Z</dcterms:modified>
</cp:coreProperties>
</file>