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745" w:rsidRDefault="003B6BCB">
      <w:pPr>
        <w:tabs>
          <w:tab w:val="center" w:pos="1521"/>
          <w:tab w:val="center" w:pos="3244"/>
        </w:tabs>
        <w:spacing w:after="41"/>
        <w:rPr>
          <w:sz w:val="28"/>
        </w:rPr>
      </w:pPr>
      <w:r>
        <w:rPr>
          <w:noProof/>
        </w:rPr>
        <w:drawing>
          <wp:anchor distT="0" distB="0" distL="114300" distR="114300" simplePos="0" relativeHeight="251666432" behindDoc="0" locked="0" layoutInCell="1" allowOverlap="1" wp14:anchorId="233D79C4" wp14:editId="087506DC">
            <wp:simplePos x="0" y="0"/>
            <wp:positionH relativeFrom="leftMargin">
              <wp:posOffset>352425</wp:posOffset>
            </wp:positionH>
            <wp:positionV relativeFrom="paragraph">
              <wp:posOffset>-264160</wp:posOffset>
            </wp:positionV>
            <wp:extent cx="1076777" cy="11239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6317" t="17640" r="40173" b="1555"/>
                    <a:stretch/>
                  </pic:blipFill>
                  <pic:spPr bwMode="auto">
                    <a:xfrm>
                      <a:off x="0" y="0"/>
                      <a:ext cx="1077923" cy="1125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346">
        <w:rPr>
          <w:noProof/>
        </w:rPr>
        <w:drawing>
          <wp:anchor distT="0" distB="0" distL="114300" distR="114300" simplePos="0" relativeHeight="251658240" behindDoc="0" locked="0" layoutInCell="1" allowOverlap="0" wp14:anchorId="2AEE5B31" wp14:editId="152D2C7D">
            <wp:simplePos x="0" y="0"/>
            <wp:positionH relativeFrom="column">
              <wp:posOffset>-595193</wp:posOffset>
            </wp:positionH>
            <wp:positionV relativeFrom="paragraph">
              <wp:posOffset>-170715</wp:posOffset>
            </wp:positionV>
            <wp:extent cx="701597" cy="684969"/>
            <wp:effectExtent l="0" t="0" r="0" b="0"/>
            <wp:wrapSquare wrapText="bothSides"/>
            <wp:docPr id="3935" name="Picture 3935"/>
            <wp:cNvGraphicFramePr/>
            <a:graphic xmlns:a="http://schemas.openxmlformats.org/drawingml/2006/main">
              <a:graphicData uri="http://schemas.openxmlformats.org/drawingml/2006/picture">
                <pic:pic xmlns:pic="http://schemas.openxmlformats.org/drawingml/2006/picture">
                  <pic:nvPicPr>
                    <pic:cNvPr id="3935" name="Picture 3935"/>
                    <pic:cNvPicPr/>
                  </pic:nvPicPr>
                  <pic:blipFill>
                    <a:blip r:embed="rId6"/>
                    <a:stretch>
                      <a:fillRect/>
                    </a:stretch>
                  </pic:blipFill>
                  <pic:spPr>
                    <a:xfrm>
                      <a:off x="0" y="0"/>
                      <a:ext cx="701597" cy="684969"/>
                    </a:xfrm>
                    <a:prstGeom prst="rect">
                      <a:avLst/>
                    </a:prstGeom>
                  </pic:spPr>
                </pic:pic>
              </a:graphicData>
            </a:graphic>
          </wp:anchor>
        </w:drawing>
      </w:r>
    </w:p>
    <w:tbl>
      <w:tblPr>
        <w:tblStyle w:val="Tablaconcuadrcula"/>
        <w:tblpPr w:leftFromText="141" w:rightFromText="141" w:vertAnchor="text" w:horzAnchor="page" w:tblpX="8101" w:tblpY="67"/>
        <w:tblW w:w="0" w:type="auto"/>
        <w:tblLook w:val="04A0" w:firstRow="1" w:lastRow="0" w:firstColumn="1" w:lastColumn="0" w:noHBand="0" w:noVBand="1"/>
      </w:tblPr>
      <w:tblGrid>
        <w:gridCol w:w="1546"/>
        <w:gridCol w:w="1998"/>
      </w:tblGrid>
      <w:tr w:rsidR="003B6BCB" w:rsidTr="003B6BCB">
        <w:trPr>
          <w:trHeight w:val="202"/>
        </w:trPr>
        <w:tc>
          <w:tcPr>
            <w:tcW w:w="1546" w:type="dxa"/>
          </w:tcPr>
          <w:p w:rsidR="003B6BCB" w:rsidRPr="003B6BCB" w:rsidRDefault="003B6BCB" w:rsidP="003B6BCB">
            <w:pPr>
              <w:tabs>
                <w:tab w:val="center" w:pos="1521"/>
                <w:tab w:val="center" w:pos="3244"/>
              </w:tabs>
              <w:spacing w:after="41"/>
              <w:jc w:val="center"/>
              <w:rPr>
                <w:sz w:val="16"/>
                <w:szCs w:val="32"/>
              </w:rPr>
            </w:pPr>
            <w:r w:rsidRPr="003B6BCB">
              <w:rPr>
                <w:sz w:val="16"/>
                <w:szCs w:val="32"/>
              </w:rPr>
              <w:t>DEPENDENCIA</w:t>
            </w:r>
          </w:p>
        </w:tc>
        <w:tc>
          <w:tcPr>
            <w:tcW w:w="1998" w:type="dxa"/>
          </w:tcPr>
          <w:p w:rsidR="003B6BCB" w:rsidRPr="003B6BCB" w:rsidRDefault="003B6BCB" w:rsidP="003B6BCB">
            <w:pPr>
              <w:tabs>
                <w:tab w:val="center" w:pos="1521"/>
                <w:tab w:val="center" w:pos="3244"/>
              </w:tabs>
              <w:spacing w:after="41"/>
              <w:jc w:val="center"/>
              <w:rPr>
                <w:sz w:val="16"/>
                <w:szCs w:val="32"/>
              </w:rPr>
            </w:pPr>
            <w:r w:rsidRPr="003B6BCB">
              <w:rPr>
                <w:sz w:val="16"/>
                <w:szCs w:val="32"/>
              </w:rPr>
              <w:t>REGIDORES</w:t>
            </w:r>
          </w:p>
        </w:tc>
      </w:tr>
      <w:tr w:rsidR="003B6BCB" w:rsidTr="003B6BCB">
        <w:trPr>
          <w:trHeight w:val="202"/>
        </w:trPr>
        <w:tc>
          <w:tcPr>
            <w:tcW w:w="1546" w:type="dxa"/>
          </w:tcPr>
          <w:p w:rsidR="003B6BCB" w:rsidRPr="003B6BCB" w:rsidRDefault="003B6BCB" w:rsidP="003B6BCB">
            <w:pPr>
              <w:tabs>
                <w:tab w:val="center" w:pos="1521"/>
                <w:tab w:val="center" w:pos="3244"/>
              </w:tabs>
              <w:spacing w:after="41"/>
              <w:jc w:val="center"/>
              <w:rPr>
                <w:sz w:val="16"/>
                <w:szCs w:val="32"/>
              </w:rPr>
            </w:pPr>
            <w:r w:rsidRPr="003B6BCB">
              <w:rPr>
                <w:sz w:val="16"/>
                <w:szCs w:val="32"/>
              </w:rPr>
              <w:t xml:space="preserve">No. DE OFICIO </w:t>
            </w:r>
          </w:p>
        </w:tc>
        <w:tc>
          <w:tcPr>
            <w:tcW w:w="1998" w:type="dxa"/>
          </w:tcPr>
          <w:p w:rsidR="003B6BCB" w:rsidRPr="003B6BCB" w:rsidRDefault="00201AEC" w:rsidP="003B6BCB">
            <w:pPr>
              <w:tabs>
                <w:tab w:val="center" w:pos="1521"/>
                <w:tab w:val="center" w:pos="3244"/>
              </w:tabs>
              <w:spacing w:after="41"/>
              <w:jc w:val="center"/>
              <w:rPr>
                <w:sz w:val="16"/>
                <w:szCs w:val="32"/>
              </w:rPr>
            </w:pPr>
            <w:r>
              <w:rPr>
                <w:sz w:val="16"/>
                <w:szCs w:val="32"/>
              </w:rPr>
              <w:t>1466</w:t>
            </w:r>
            <w:r w:rsidR="003B6BCB" w:rsidRPr="003B6BCB">
              <w:rPr>
                <w:sz w:val="16"/>
                <w:szCs w:val="32"/>
              </w:rPr>
              <w:t>/2022</w:t>
            </w:r>
          </w:p>
        </w:tc>
      </w:tr>
      <w:tr w:rsidR="003B6BCB" w:rsidTr="003B6BCB">
        <w:trPr>
          <w:trHeight w:val="382"/>
        </w:trPr>
        <w:tc>
          <w:tcPr>
            <w:tcW w:w="1546" w:type="dxa"/>
          </w:tcPr>
          <w:p w:rsidR="003B6BCB" w:rsidRPr="003B6BCB" w:rsidRDefault="003B6BCB" w:rsidP="003B6BCB">
            <w:pPr>
              <w:tabs>
                <w:tab w:val="center" w:pos="1521"/>
                <w:tab w:val="center" w:pos="3244"/>
              </w:tabs>
              <w:spacing w:after="41"/>
              <w:jc w:val="center"/>
              <w:rPr>
                <w:sz w:val="16"/>
                <w:szCs w:val="32"/>
              </w:rPr>
            </w:pPr>
            <w:r w:rsidRPr="003B6BCB">
              <w:rPr>
                <w:sz w:val="16"/>
                <w:szCs w:val="32"/>
              </w:rPr>
              <w:t>ASUNTO</w:t>
            </w:r>
          </w:p>
        </w:tc>
        <w:tc>
          <w:tcPr>
            <w:tcW w:w="1998" w:type="dxa"/>
          </w:tcPr>
          <w:p w:rsidR="003B6BCB" w:rsidRPr="003B6BCB" w:rsidRDefault="00201AEC" w:rsidP="003B6BCB">
            <w:pPr>
              <w:tabs>
                <w:tab w:val="center" w:pos="1521"/>
                <w:tab w:val="center" w:pos="3244"/>
              </w:tabs>
              <w:spacing w:after="41"/>
              <w:jc w:val="center"/>
              <w:rPr>
                <w:sz w:val="16"/>
                <w:szCs w:val="32"/>
              </w:rPr>
            </w:pPr>
            <w:r>
              <w:rPr>
                <w:sz w:val="16"/>
                <w:szCs w:val="32"/>
              </w:rPr>
              <w:t>PUBLICAR INFORMACION</w:t>
            </w:r>
          </w:p>
        </w:tc>
      </w:tr>
    </w:tbl>
    <w:p w:rsidR="00A02745" w:rsidRPr="00A02745" w:rsidRDefault="00A02745" w:rsidP="00A02745">
      <w:pPr>
        <w:tabs>
          <w:tab w:val="center" w:pos="1521"/>
          <w:tab w:val="center" w:pos="3244"/>
        </w:tabs>
        <w:spacing w:after="41"/>
        <w:jc w:val="center"/>
        <w:rPr>
          <w:sz w:val="32"/>
          <w:szCs w:val="32"/>
        </w:rPr>
      </w:pPr>
      <w:r w:rsidRPr="00A02745">
        <w:rPr>
          <w:sz w:val="32"/>
          <w:szCs w:val="32"/>
        </w:rPr>
        <w:t>G</w:t>
      </w:r>
      <w:r w:rsidR="00A24346" w:rsidRPr="00A02745">
        <w:rPr>
          <w:sz w:val="32"/>
          <w:szCs w:val="32"/>
        </w:rPr>
        <w:t>o</w:t>
      </w:r>
      <w:r w:rsidRPr="00A02745">
        <w:rPr>
          <w:sz w:val="32"/>
          <w:szCs w:val="32"/>
        </w:rPr>
        <w:t>bierno Municipal</w:t>
      </w:r>
    </w:p>
    <w:p w:rsidR="003B6BCB" w:rsidRDefault="00A02745" w:rsidP="00E20EA7">
      <w:pPr>
        <w:tabs>
          <w:tab w:val="center" w:pos="1521"/>
          <w:tab w:val="center" w:pos="3244"/>
        </w:tabs>
        <w:spacing w:after="41"/>
        <w:jc w:val="center"/>
        <w:rPr>
          <w:sz w:val="32"/>
          <w:szCs w:val="32"/>
        </w:rPr>
      </w:pPr>
      <w:r w:rsidRPr="00A02745">
        <w:rPr>
          <w:sz w:val="32"/>
          <w:szCs w:val="32"/>
        </w:rPr>
        <w:t>de Zapotlán El Grande, J</w:t>
      </w:r>
      <w:r w:rsidR="00A24346" w:rsidRPr="00A02745">
        <w:rPr>
          <w:sz w:val="32"/>
          <w:szCs w:val="32"/>
        </w:rPr>
        <w:t>alisco</w:t>
      </w:r>
    </w:p>
    <w:p w:rsidR="00E20EA7" w:rsidRDefault="003B6BCB" w:rsidP="003B6BCB">
      <w:pPr>
        <w:tabs>
          <w:tab w:val="center" w:pos="1521"/>
          <w:tab w:val="center" w:pos="3244"/>
        </w:tabs>
        <w:spacing w:after="41"/>
        <w:jc w:val="center"/>
        <w:rPr>
          <w:szCs w:val="32"/>
          <w:u w:val="single"/>
        </w:rPr>
      </w:pPr>
      <w:r w:rsidRPr="003B6BCB">
        <w:rPr>
          <w:szCs w:val="32"/>
          <w:u w:val="single"/>
        </w:rPr>
        <w:t>Administración 2021-2024</w:t>
      </w:r>
    </w:p>
    <w:p w:rsidR="003B6BCB" w:rsidRPr="003B6BCB" w:rsidRDefault="003B6BCB" w:rsidP="003B6BCB">
      <w:pPr>
        <w:tabs>
          <w:tab w:val="center" w:pos="1521"/>
          <w:tab w:val="center" w:pos="3244"/>
        </w:tabs>
        <w:spacing w:after="41"/>
        <w:jc w:val="center"/>
        <w:rPr>
          <w:szCs w:val="32"/>
          <w:u w:val="single"/>
        </w:rPr>
      </w:pPr>
    </w:p>
    <w:p w:rsidR="00533C02" w:rsidRPr="00201AEC" w:rsidRDefault="00A24346">
      <w:pPr>
        <w:spacing w:after="0"/>
        <w:ind w:right="-6434" w:hanging="10"/>
        <w:rPr>
          <w:sz w:val="28"/>
          <w:szCs w:val="24"/>
        </w:rPr>
      </w:pPr>
      <w:r w:rsidRPr="00201AEC">
        <w:rPr>
          <w:sz w:val="32"/>
          <w:szCs w:val="28"/>
        </w:rPr>
        <w:t>C</w:t>
      </w:r>
      <w:r w:rsidRPr="00201AEC">
        <w:rPr>
          <w:sz w:val="28"/>
          <w:szCs w:val="24"/>
        </w:rPr>
        <w:t xml:space="preserve">. Ernesto Sánchez </w:t>
      </w:r>
      <w:proofErr w:type="spellStart"/>
      <w:r w:rsidRPr="00201AEC">
        <w:rPr>
          <w:sz w:val="28"/>
          <w:szCs w:val="24"/>
        </w:rPr>
        <w:t>Sánchez</w:t>
      </w:r>
      <w:proofErr w:type="spellEnd"/>
    </w:p>
    <w:p w:rsidR="00533C02" w:rsidRPr="00201AEC" w:rsidRDefault="00A24346">
      <w:pPr>
        <w:spacing w:after="2" w:line="258" w:lineRule="auto"/>
        <w:ind w:left="10" w:hanging="10"/>
        <w:rPr>
          <w:sz w:val="28"/>
          <w:szCs w:val="24"/>
        </w:rPr>
      </w:pPr>
      <w:r w:rsidRPr="00201AEC">
        <w:rPr>
          <w:sz w:val="28"/>
          <w:szCs w:val="24"/>
        </w:rPr>
        <w:t xml:space="preserve">C. Laura Elena </w:t>
      </w:r>
      <w:r w:rsidR="00A02745" w:rsidRPr="00201AEC">
        <w:rPr>
          <w:sz w:val="28"/>
          <w:szCs w:val="24"/>
        </w:rPr>
        <w:t>Martínez</w:t>
      </w:r>
      <w:r w:rsidRPr="00201AEC">
        <w:rPr>
          <w:sz w:val="28"/>
          <w:szCs w:val="24"/>
        </w:rPr>
        <w:t xml:space="preserve"> Ruvalcaba</w:t>
      </w:r>
    </w:p>
    <w:p w:rsidR="00533C02" w:rsidRPr="00201AEC" w:rsidRDefault="00A24346">
      <w:pPr>
        <w:spacing w:after="0"/>
        <w:ind w:right="-6434" w:hanging="10"/>
        <w:rPr>
          <w:sz w:val="28"/>
          <w:szCs w:val="24"/>
        </w:rPr>
      </w:pPr>
      <w:r w:rsidRPr="00201AEC">
        <w:rPr>
          <w:sz w:val="28"/>
          <w:szCs w:val="24"/>
        </w:rPr>
        <w:t xml:space="preserve">C. Raúl Chávez </w:t>
      </w:r>
      <w:r w:rsidR="00A02745" w:rsidRPr="00201AEC">
        <w:rPr>
          <w:sz w:val="28"/>
          <w:szCs w:val="24"/>
        </w:rPr>
        <w:t>García</w:t>
      </w:r>
    </w:p>
    <w:p w:rsidR="00533C02" w:rsidRPr="00201AEC" w:rsidRDefault="00A24346">
      <w:pPr>
        <w:spacing w:after="0"/>
        <w:ind w:left="5"/>
        <w:rPr>
          <w:sz w:val="28"/>
          <w:szCs w:val="24"/>
        </w:rPr>
      </w:pPr>
      <w:r w:rsidRPr="00201AEC">
        <w:rPr>
          <w:sz w:val="28"/>
          <w:szCs w:val="24"/>
        </w:rPr>
        <w:t>C. Jorge de Jesús Juárez Parra</w:t>
      </w:r>
    </w:p>
    <w:p w:rsidR="00A02745" w:rsidRPr="00201AEC" w:rsidRDefault="00A02745">
      <w:pPr>
        <w:spacing w:after="0"/>
        <w:ind w:left="5"/>
        <w:rPr>
          <w:sz w:val="28"/>
          <w:szCs w:val="24"/>
        </w:rPr>
      </w:pPr>
    </w:p>
    <w:p w:rsidR="00201AEC" w:rsidRPr="00201AEC" w:rsidRDefault="00201AEC" w:rsidP="00201AEC">
      <w:pPr>
        <w:spacing w:after="0"/>
        <w:ind w:left="10" w:hanging="10"/>
        <w:rPr>
          <w:sz w:val="28"/>
          <w:szCs w:val="24"/>
        </w:rPr>
      </w:pPr>
      <w:r w:rsidRPr="00201AEC">
        <w:rPr>
          <w:sz w:val="28"/>
          <w:szCs w:val="24"/>
        </w:rPr>
        <w:t>Regidores Integrantes de la Comisión Permanente de</w:t>
      </w:r>
    </w:p>
    <w:p w:rsidR="00201AEC" w:rsidRPr="00201AEC" w:rsidRDefault="00201AEC" w:rsidP="00201AEC">
      <w:pPr>
        <w:spacing w:after="0"/>
        <w:ind w:left="10" w:hanging="10"/>
        <w:rPr>
          <w:sz w:val="28"/>
          <w:szCs w:val="24"/>
        </w:rPr>
      </w:pPr>
      <w:r w:rsidRPr="00201AEC">
        <w:rPr>
          <w:sz w:val="28"/>
          <w:szCs w:val="24"/>
        </w:rPr>
        <w:t>Derechos Humanos, Equidad de Género y Asuntos Indígenas</w:t>
      </w:r>
    </w:p>
    <w:p w:rsidR="00533C02" w:rsidRPr="00201AEC" w:rsidRDefault="00A02745">
      <w:pPr>
        <w:spacing w:after="0"/>
        <w:ind w:left="10" w:hanging="10"/>
        <w:rPr>
          <w:sz w:val="28"/>
          <w:szCs w:val="24"/>
        </w:rPr>
      </w:pPr>
      <w:r w:rsidRPr="00201AEC">
        <w:rPr>
          <w:sz w:val="28"/>
          <w:szCs w:val="24"/>
        </w:rPr>
        <w:t xml:space="preserve"> </w:t>
      </w:r>
    </w:p>
    <w:p w:rsidR="00533C02" w:rsidRPr="00201AEC" w:rsidRDefault="00A24346">
      <w:pPr>
        <w:pStyle w:val="Ttulo1"/>
        <w:rPr>
          <w:b/>
          <w:sz w:val="28"/>
          <w:szCs w:val="24"/>
        </w:rPr>
      </w:pPr>
      <w:r w:rsidRPr="00201AEC">
        <w:rPr>
          <w:b/>
          <w:sz w:val="28"/>
          <w:szCs w:val="24"/>
        </w:rPr>
        <w:t>PRESE NTE</w:t>
      </w:r>
    </w:p>
    <w:p w:rsidR="00201AEC" w:rsidRPr="00201AEC" w:rsidRDefault="00201AEC" w:rsidP="00201AEC">
      <w:pPr>
        <w:spacing w:after="291"/>
        <w:ind w:right="1381"/>
        <w:rPr>
          <w:sz w:val="24"/>
        </w:rPr>
      </w:pPr>
      <w:r w:rsidRPr="00201AEC">
        <w:rPr>
          <w:sz w:val="24"/>
        </w:rPr>
        <w:t>Por medio del presente envió un respetuoso saludo y a la vez aprovecho para convocarlo a la Sesión Ordinaria No. 6 de la Comisión Edilicia Permanente de Derechos Humanos, Equidad de Género y Asuntos Indígenas de conformidad con lo establecido en el artículo 115 constitucional, articulo 27 de la Ley de Gobierno y la Administración Pública Municipal del Estado de Jalisco, 37, 38 fracciones IX, 40 al 49, 54 y demás relativos y aplicables del Reglamento Interior del Ayuntamiento de Zapotlán el Grande.</w:t>
      </w:r>
    </w:p>
    <w:p w:rsidR="00201AEC" w:rsidRPr="00201AEC" w:rsidRDefault="00201AEC" w:rsidP="00201AEC">
      <w:pPr>
        <w:spacing w:after="265" w:line="221" w:lineRule="auto"/>
        <w:ind w:left="72" w:right="1403" w:firstLine="343"/>
      </w:pPr>
      <w:r w:rsidRPr="00201AEC">
        <w:rPr>
          <w:noProof/>
        </w:rPr>
        <w:drawing>
          <wp:inline distT="0" distB="0" distL="0" distR="0" wp14:anchorId="79F1ED7C" wp14:editId="5130B67E">
            <wp:extent cx="63986" cy="59429"/>
            <wp:effectExtent l="0" t="0" r="0" b="0"/>
            <wp:docPr id="14732" name="Picture 14732"/>
            <wp:cNvGraphicFramePr/>
            <a:graphic xmlns:a="http://schemas.openxmlformats.org/drawingml/2006/main">
              <a:graphicData uri="http://schemas.openxmlformats.org/drawingml/2006/picture">
                <pic:pic xmlns:pic="http://schemas.openxmlformats.org/drawingml/2006/picture">
                  <pic:nvPicPr>
                    <pic:cNvPr id="14732" name="Picture 14732"/>
                    <pic:cNvPicPr/>
                  </pic:nvPicPr>
                  <pic:blipFill>
                    <a:blip r:embed="rId7"/>
                    <a:stretch>
                      <a:fillRect/>
                    </a:stretch>
                  </pic:blipFill>
                  <pic:spPr>
                    <a:xfrm>
                      <a:off x="0" y="0"/>
                      <a:ext cx="63986" cy="59429"/>
                    </a:xfrm>
                    <a:prstGeom prst="rect">
                      <a:avLst/>
                    </a:prstGeom>
                  </pic:spPr>
                </pic:pic>
              </a:graphicData>
            </a:graphic>
          </wp:inline>
        </w:drawing>
      </w:r>
      <w:r w:rsidRPr="00201AEC">
        <w:rPr>
          <w:sz w:val="28"/>
        </w:rPr>
        <w:t xml:space="preserve">Sesión que se celebrara el próximo </w:t>
      </w:r>
      <w:r w:rsidRPr="00201AEC">
        <w:rPr>
          <w:sz w:val="28"/>
          <w:u w:val="single" w:color="000000"/>
        </w:rPr>
        <w:t>viernes 18 dieciocho del mes de noviembre de la presente anualidad a las 09:00 horas</w:t>
      </w:r>
      <w:r w:rsidRPr="00201AEC">
        <w:rPr>
          <w:sz w:val="28"/>
        </w:rPr>
        <w:t xml:space="preserve">, en la en la </w:t>
      </w:r>
      <w:r w:rsidRPr="00201AEC">
        <w:rPr>
          <w:sz w:val="28"/>
          <w:u w:val="single" w:color="000000"/>
        </w:rPr>
        <w:t xml:space="preserve">Sala María Elena Larios. ubicada en la planta </w:t>
      </w:r>
      <w:proofErr w:type="spellStart"/>
      <w:r w:rsidRPr="00201AEC">
        <w:rPr>
          <w:sz w:val="28"/>
          <w:u w:val="single" w:color="000000"/>
        </w:rPr>
        <w:t>baia</w:t>
      </w:r>
      <w:proofErr w:type="spellEnd"/>
      <w:r w:rsidRPr="00201AEC">
        <w:rPr>
          <w:sz w:val="28"/>
          <w:u w:val="single" w:color="000000"/>
        </w:rPr>
        <w:t xml:space="preserve"> de este Honorable Ayuntamiento.</w:t>
      </w:r>
      <w:r w:rsidRPr="00201AEC">
        <w:rPr>
          <w:sz w:val="28"/>
        </w:rPr>
        <w:t xml:space="preserve"> bajo el siguiente</w:t>
      </w:r>
    </w:p>
    <w:p w:rsidR="00201AEC" w:rsidRPr="00201AEC" w:rsidRDefault="00201AEC" w:rsidP="00201AEC">
      <w:pPr>
        <w:spacing w:after="342"/>
        <w:ind w:right="583"/>
        <w:jc w:val="center"/>
        <w:rPr>
          <w:sz w:val="24"/>
        </w:rPr>
      </w:pPr>
      <w:r w:rsidRPr="00201AEC">
        <w:rPr>
          <w:rFonts w:ascii="Calibri" w:eastAsia="Calibri" w:hAnsi="Calibri" w:cs="Calibri"/>
          <w:sz w:val="28"/>
        </w:rPr>
        <w:t>ORDEN DEL DÍA</w:t>
      </w:r>
    </w:p>
    <w:p w:rsidR="00201AEC" w:rsidRPr="00201AEC" w:rsidRDefault="00201AEC" w:rsidP="00201AEC">
      <w:pPr>
        <w:numPr>
          <w:ilvl w:val="0"/>
          <w:numId w:val="1"/>
        </w:numPr>
        <w:spacing w:after="37" w:line="225" w:lineRule="auto"/>
        <w:ind w:right="1381" w:firstLine="4"/>
        <w:jc w:val="both"/>
        <w:rPr>
          <w:sz w:val="24"/>
        </w:rPr>
      </w:pPr>
      <w:r w:rsidRPr="00201AEC">
        <w:rPr>
          <w:sz w:val="24"/>
        </w:rPr>
        <w:t>Lista de Asistencia y Declaración de Quorum Legal.</w:t>
      </w:r>
    </w:p>
    <w:p w:rsidR="00201AEC" w:rsidRPr="00201AEC" w:rsidRDefault="00201AEC" w:rsidP="00201AEC">
      <w:pPr>
        <w:numPr>
          <w:ilvl w:val="0"/>
          <w:numId w:val="1"/>
        </w:numPr>
        <w:spacing w:after="37" w:line="225" w:lineRule="auto"/>
        <w:ind w:right="1381" w:firstLine="4"/>
        <w:jc w:val="both"/>
        <w:rPr>
          <w:sz w:val="24"/>
        </w:rPr>
      </w:pPr>
      <w:r w:rsidRPr="00201AEC">
        <w:rPr>
          <w:sz w:val="24"/>
        </w:rPr>
        <w:t>Aprobación del orden del día</w:t>
      </w:r>
    </w:p>
    <w:p w:rsidR="00201AEC" w:rsidRPr="00201AEC" w:rsidRDefault="00201AEC" w:rsidP="00201AEC">
      <w:pPr>
        <w:numPr>
          <w:ilvl w:val="0"/>
          <w:numId w:val="1"/>
        </w:numPr>
        <w:spacing w:after="37" w:line="225" w:lineRule="auto"/>
        <w:ind w:right="1381" w:firstLine="4"/>
        <w:jc w:val="both"/>
        <w:rPr>
          <w:sz w:val="24"/>
        </w:rPr>
      </w:pPr>
      <w:r w:rsidRPr="00201AEC">
        <w:rPr>
          <w:sz w:val="24"/>
        </w:rPr>
        <w:t>Iniciativa que propone estudiar, analizar y en su caso dictaminar la convocatoria y las reglas de operación de la iniciativa que fue turnada "Beneficio de 60% en el monto a pagar en las licencias de giros comerciales y de permisos comerciales a las y los comerciantes que contraten a mujeres víctimas de violencia en razón de género", conforme el artículo noveno transitorio de la propuesta aprobada en el pleno del Ayuntamiento de la Ley de ingresos 2023.</w:t>
      </w:r>
    </w:p>
    <w:p w:rsidR="00201AEC" w:rsidRPr="00201AEC" w:rsidRDefault="00201AEC" w:rsidP="00201AEC">
      <w:pPr>
        <w:numPr>
          <w:ilvl w:val="0"/>
          <w:numId w:val="1"/>
        </w:numPr>
        <w:spacing w:after="0" w:line="225" w:lineRule="auto"/>
        <w:ind w:right="1381" w:firstLine="4"/>
        <w:jc w:val="both"/>
        <w:rPr>
          <w:sz w:val="24"/>
        </w:rPr>
      </w:pPr>
      <w:r w:rsidRPr="00201AEC">
        <w:rPr>
          <w:sz w:val="24"/>
        </w:rPr>
        <w:t>iniciativa que propone estudiar, analizar y en su caso dictaminar la convocatoria y las reglas de operación de la iniciativa titulada "Padrón Municipal de Madres Jefas de Familia", conforme el articulo decimo transitorio de la propuesta aprobada en el pleno del ayuntamiento de la Ley de ingresos 2023.</w:t>
      </w:r>
    </w:p>
    <w:p w:rsidR="00201AEC" w:rsidRDefault="00201AEC" w:rsidP="00201AEC">
      <w:pPr>
        <w:spacing w:after="0" w:line="225" w:lineRule="auto"/>
        <w:ind w:right="1381"/>
        <w:jc w:val="both"/>
      </w:pPr>
      <w:r>
        <w:rPr>
          <w:noProof/>
        </w:rPr>
        <w:drawing>
          <wp:anchor distT="0" distB="0" distL="114300" distR="114300" simplePos="0" relativeHeight="251663360" behindDoc="1" locked="0" layoutInCell="1" allowOverlap="1" wp14:anchorId="1F0C0403" wp14:editId="2B02B6BD">
            <wp:simplePos x="0" y="0"/>
            <wp:positionH relativeFrom="margin">
              <wp:posOffset>-484505</wp:posOffset>
            </wp:positionH>
            <wp:positionV relativeFrom="paragraph">
              <wp:posOffset>26670</wp:posOffset>
            </wp:positionV>
            <wp:extent cx="6591300" cy="69088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755" t="87917" r="31695" b="1840"/>
                    <a:stretch/>
                  </pic:blipFill>
                  <pic:spPr bwMode="auto">
                    <a:xfrm>
                      <a:off x="0" y="0"/>
                      <a:ext cx="659130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AEC" w:rsidRDefault="00201AEC" w:rsidP="00201AEC">
      <w:pPr>
        <w:spacing w:after="0" w:line="225" w:lineRule="auto"/>
        <w:ind w:right="1381"/>
        <w:jc w:val="both"/>
      </w:pPr>
    </w:p>
    <w:p w:rsidR="00201AEC" w:rsidRDefault="00201AEC" w:rsidP="00201AEC">
      <w:pPr>
        <w:spacing w:after="0" w:line="225" w:lineRule="auto"/>
        <w:ind w:right="1381"/>
        <w:jc w:val="both"/>
      </w:pPr>
    </w:p>
    <w:p w:rsidR="00201AEC" w:rsidRDefault="00201AEC" w:rsidP="00201AEC">
      <w:pPr>
        <w:spacing w:after="0" w:line="225" w:lineRule="auto"/>
        <w:ind w:right="1381"/>
        <w:jc w:val="both"/>
      </w:pPr>
    </w:p>
    <w:p w:rsidR="00201AEC" w:rsidRDefault="00201AEC" w:rsidP="00201AEC">
      <w:pPr>
        <w:spacing w:after="0" w:line="225" w:lineRule="auto"/>
        <w:ind w:right="1381"/>
        <w:jc w:val="both"/>
      </w:pPr>
    </w:p>
    <w:p w:rsidR="00E20EA7" w:rsidRDefault="00580850" w:rsidP="00580850">
      <w:pPr>
        <w:spacing w:after="396" w:line="248" w:lineRule="auto"/>
        <w:ind w:right="696"/>
        <w:jc w:val="both"/>
        <w:rPr>
          <w:sz w:val="24"/>
        </w:rPr>
      </w:pPr>
      <w:r>
        <w:rPr>
          <w:noProof/>
        </w:rPr>
        <w:lastRenderedPageBreak/>
        <w:drawing>
          <wp:anchor distT="0" distB="0" distL="114300" distR="114300" simplePos="0" relativeHeight="251664384" behindDoc="0" locked="0" layoutInCell="1" allowOverlap="1" wp14:anchorId="6CBF86DE" wp14:editId="0AA5EDC2">
            <wp:simplePos x="0" y="0"/>
            <wp:positionH relativeFrom="column">
              <wp:posOffset>-890270</wp:posOffset>
            </wp:positionH>
            <wp:positionV relativeFrom="paragraph">
              <wp:posOffset>2540</wp:posOffset>
            </wp:positionV>
            <wp:extent cx="1314450" cy="137223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317" t="17640" r="40173" b="1555"/>
                    <a:stretch/>
                  </pic:blipFill>
                  <pic:spPr bwMode="auto">
                    <a:xfrm>
                      <a:off x="0" y="0"/>
                      <a:ext cx="1314450" cy="1372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page" w:tblpX="7486" w:tblpY="80"/>
        <w:tblW w:w="0" w:type="auto"/>
        <w:tblLook w:val="04A0" w:firstRow="1" w:lastRow="0" w:firstColumn="1" w:lastColumn="0" w:noHBand="0" w:noVBand="1"/>
      </w:tblPr>
      <w:tblGrid>
        <w:gridCol w:w="1838"/>
        <w:gridCol w:w="2079"/>
      </w:tblGrid>
      <w:tr w:rsidR="003B6BCB" w:rsidTr="003B6BCB">
        <w:trPr>
          <w:trHeight w:val="266"/>
        </w:trPr>
        <w:tc>
          <w:tcPr>
            <w:tcW w:w="1838" w:type="dxa"/>
          </w:tcPr>
          <w:p w:rsidR="003B6BCB" w:rsidRPr="003B6BCB" w:rsidRDefault="003B6BCB" w:rsidP="003B6BCB">
            <w:pPr>
              <w:tabs>
                <w:tab w:val="center" w:pos="1521"/>
                <w:tab w:val="center" w:pos="3244"/>
              </w:tabs>
              <w:spacing w:after="41"/>
              <w:jc w:val="center"/>
              <w:rPr>
                <w:sz w:val="16"/>
                <w:szCs w:val="32"/>
              </w:rPr>
            </w:pPr>
            <w:r w:rsidRPr="003B6BCB">
              <w:rPr>
                <w:sz w:val="16"/>
                <w:szCs w:val="32"/>
              </w:rPr>
              <w:t>DEPENDENCIA</w:t>
            </w:r>
          </w:p>
        </w:tc>
        <w:tc>
          <w:tcPr>
            <w:tcW w:w="2079" w:type="dxa"/>
          </w:tcPr>
          <w:p w:rsidR="003B6BCB" w:rsidRPr="003B6BCB" w:rsidRDefault="003B6BCB" w:rsidP="003B6BCB">
            <w:pPr>
              <w:tabs>
                <w:tab w:val="center" w:pos="1521"/>
                <w:tab w:val="center" w:pos="3244"/>
              </w:tabs>
              <w:spacing w:after="41"/>
              <w:jc w:val="center"/>
              <w:rPr>
                <w:sz w:val="16"/>
                <w:szCs w:val="32"/>
              </w:rPr>
            </w:pPr>
            <w:r w:rsidRPr="003B6BCB">
              <w:rPr>
                <w:sz w:val="16"/>
                <w:szCs w:val="32"/>
              </w:rPr>
              <w:t>REGIDORES</w:t>
            </w:r>
          </w:p>
        </w:tc>
      </w:tr>
      <w:tr w:rsidR="003B6BCB" w:rsidTr="003B6BCB">
        <w:trPr>
          <w:trHeight w:val="266"/>
        </w:trPr>
        <w:tc>
          <w:tcPr>
            <w:tcW w:w="1838" w:type="dxa"/>
          </w:tcPr>
          <w:p w:rsidR="003B6BCB" w:rsidRPr="003B6BCB" w:rsidRDefault="003B6BCB" w:rsidP="003B6BCB">
            <w:pPr>
              <w:tabs>
                <w:tab w:val="center" w:pos="1521"/>
                <w:tab w:val="center" w:pos="3244"/>
              </w:tabs>
              <w:spacing w:after="41"/>
              <w:jc w:val="center"/>
              <w:rPr>
                <w:sz w:val="16"/>
                <w:szCs w:val="32"/>
              </w:rPr>
            </w:pPr>
            <w:r w:rsidRPr="003B6BCB">
              <w:rPr>
                <w:sz w:val="16"/>
                <w:szCs w:val="32"/>
              </w:rPr>
              <w:t xml:space="preserve">No. DE OFICIO </w:t>
            </w:r>
          </w:p>
        </w:tc>
        <w:tc>
          <w:tcPr>
            <w:tcW w:w="2079" w:type="dxa"/>
          </w:tcPr>
          <w:p w:rsidR="003B6BCB" w:rsidRPr="003B6BCB" w:rsidRDefault="00580850" w:rsidP="003B6BCB">
            <w:pPr>
              <w:tabs>
                <w:tab w:val="center" w:pos="1521"/>
                <w:tab w:val="center" w:pos="3244"/>
              </w:tabs>
              <w:spacing w:after="41"/>
              <w:jc w:val="center"/>
              <w:rPr>
                <w:sz w:val="16"/>
                <w:szCs w:val="32"/>
              </w:rPr>
            </w:pPr>
            <w:r>
              <w:rPr>
                <w:sz w:val="16"/>
                <w:szCs w:val="32"/>
              </w:rPr>
              <w:t>1464</w:t>
            </w:r>
            <w:r w:rsidR="003B6BCB" w:rsidRPr="003B6BCB">
              <w:rPr>
                <w:sz w:val="16"/>
                <w:szCs w:val="32"/>
              </w:rPr>
              <w:t>/2022</w:t>
            </w:r>
          </w:p>
        </w:tc>
      </w:tr>
      <w:tr w:rsidR="003B6BCB" w:rsidTr="003B6BCB">
        <w:trPr>
          <w:trHeight w:val="504"/>
        </w:trPr>
        <w:tc>
          <w:tcPr>
            <w:tcW w:w="1838" w:type="dxa"/>
          </w:tcPr>
          <w:p w:rsidR="003B6BCB" w:rsidRPr="003B6BCB" w:rsidRDefault="003B6BCB" w:rsidP="003B6BCB">
            <w:pPr>
              <w:tabs>
                <w:tab w:val="center" w:pos="1521"/>
                <w:tab w:val="center" w:pos="3244"/>
              </w:tabs>
              <w:spacing w:after="41"/>
              <w:jc w:val="center"/>
              <w:rPr>
                <w:sz w:val="16"/>
                <w:szCs w:val="32"/>
              </w:rPr>
            </w:pPr>
            <w:r w:rsidRPr="003B6BCB">
              <w:rPr>
                <w:sz w:val="16"/>
                <w:szCs w:val="32"/>
              </w:rPr>
              <w:t>ASUNTO</w:t>
            </w:r>
          </w:p>
        </w:tc>
        <w:tc>
          <w:tcPr>
            <w:tcW w:w="2079" w:type="dxa"/>
          </w:tcPr>
          <w:p w:rsidR="003B6BCB" w:rsidRPr="003B6BCB" w:rsidRDefault="00580850" w:rsidP="003B6BCB">
            <w:pPr>
              <w:tabs>
                <w:tab w:val="center" w:pos="1521"/>
                <w:tab w:val="center" w:pos="3244"/>
              </w:tabs>
              <w:spacing w:after="41"/>
              <w:jc w:val="center"/>
              <w:rPr>
                <w:sz w:val="16"/>
                <w:szCs w:val="32"/>
              </w:rPr>
            </w:pPr>
            <w:r>
              <w:rPr>
                <w:sz w:val="16"/>
                <w:szCs w:val="32"/>
              </w:rPr>
              <w:t>PUBLICAR INFORMACION</w:t>
            </w:r>
          </w:p>
        </w:tc>
      </w:tr>
    </w:tbl>
    <w:p w:rsidR="00580850" w:rsidRPr="00580850" w:rsidRDefault="003B6BCB" w:rsidP="00580850">
      <w:pPr>
        <w:rPr>
          <w:sz w:val="32"/>
        </w:rPr>
      </w:pPr>
      <w:r w:rsidRPr="00580850">
        <w:rPr>
          <w:sz w:val="32"/>
        </w:rPr>
        <w:t>Gobierno Municipal</w:t>
      </w:r>
      <w:r w:rsidR="00580850" w:rsidRPr="00580850">
        <w:rPr>
          <w:sz w:val="32"/>
        </w:rPr>
        <w:t xml:space="preserve"> </w:t>
      </w:r>
    </w:p>
    <w:p w:rsidR="003B6BCB" w:rsidRPr="00580850" w:rsidRDefault="003B6BCB" w:rsidP="00580850">
      <w:pPr>
        <w:rPr>
          <w:sz w:val="32"/>
        </w:rPr>
      </w:pPr>
      <w:r w:rsidRPr="00580850">
        <w:rPr>
          <w:sz w:val="32"/>
        </w:rPr>
        <w:t>de Zapotlán El Grande, Jalisco</w:t>
      </w:r>
    </w:p>
    <w:p w:rsidR="003B6BCB" w:rsidRPr="00580850" w:rsidRDefault="003B6BCB" w:rsidP="00580850">
      <w:pPr>
        <w:rPr>
          <w:u w:val="single"/>
        </w:rPr>
      </w:pPr>
      <w:r w:rsidRPr="00580850">
        <w:rPr>
          <w:u w:val="single"/>
        </w:rPr>
        <w:t>Administración 2021-2024</w:t>
      </w:r>
    </w:p>
    <w:p w:rsidR="003B6BCB" w:rsidRDefault="003B6BCB">
      <w:pPr>
        <w:spacing w:after="396" w:line="248" w:lineRule="auto"/>
        <w:ind w:left="36" w:right="696" w:hanging="5"/>
        <w:jc w:val="both"/>
        <w:rPr>
          <w:noProof/>
        </w:rPr>
      </w:pPr>
    </w:p>
    <w:p w:rsidR="00FB1C6A" w:rsidRPr="00580850" w:rsidRDefault="003B6BCB" w:rsidP="00FB1C6A">
      <w:pPr>
        <w:pStyle w:val="Sinespaciado"/>
        <w:spacing w:line="276" w:lineRule="auto"/>
        <w:rPr>
          <w:sz w:val="24"/>
          <w:szCs w:val="20"/>
        </w:rPr>
      </w:pPr>
      <w:r w:rsidRPr="00580850">
        <w:rPr>
          <w:sz w:val="24"/>
          <w:szCs w:val="20"/>
        </w:rPr>
        <w:t xml:space="preserve">c. Magali </w:t>
      </w:r>
      <w:r w:rsidR="00FB1C6A" w:rsidRPr="00580850">
        <w:rPr>
          <w:sz w:val="24"/>
          <w:szCs w:val="20"/>
        </w:rPr>
        <w:t>casillas Contreras</w:t>
      </w:r>
    </w:p>
    <w:p w:rsidR="003B6BCB" w:rsidRPr="00580850" w:rsidRDefault="003B6BCB" w:rsidP="00FB1C6A">
      <w:pPr>
        <w:pStyle w:val="Sinespaciado"/>
        <w:spacing w:line="276" w:lineRule="auto"/>
        <w:rPr>
          <w:sz w:val="24"/>
          <w:szCs w:val="20"/>
        </w:rPr>
      </w:pPr>
      <w:r w:rsidRPr="00580850">
        <w:rPr>
          <w:sz w:val="24"/>
          <w:szCs w:val="20"/>
        </w:rPr>
        <w:t xml:space="preserve">c. Tania </w:t>
      </w:r>
      <w:r w:rsidR="00FB1C6A" w:rsidRPr="00580850">
        <w:rPr>
          <w:sz w:val="24"/>
          <w:szCs w:val="20"/>
        </w:rPr>
        <w:t>Magdalena Bernardino</w:t>
      </w:r>
      <w:r w:rsidRPr="00580850">
        <w:rPr>
          <w:sz w:val="24"/>
          <w:szCs w:val="20"/>
        </w:rPr>
        <w:t xml:space="preserve"> </w:t>
      </w:r>
      <w:r w:rsidR="00FB1C6A" w:rsidRPr="00580850">
        <w:rPr>
          <w:sz w:val="24"/>
          <w:szCs w:val="20"/>
        </w:rPr>
        <w:t>Juárez</w:t>
      </w:r>
    </w:p>
    <w:p w:rsidR="003B6BCB" w:rsidRPr="00580850" w:rsidRDefault="003B6BCB" w:rsidP="00FB1C6A">
      <w:pPr>
        <w:pStyle w:val="Sinespaciado"/>
        <w:spacing w:line="276" w:lineRule="auto"/>
        <w:rPr>
          <w:sz w:val="24"/>
          <w:szCs w:val="20"/>
        </w:rPr>
      </w:pPr>
      <w:r w:rsidRPr="00580850">
        <w:rPr>
          <w:sz w:val="24"/>
          <w:szCs w:val="20"/>
        </w:rPr>
        <w:t xml:space="preserve">C. </w:t>
      </w:r>
      <w:proofErr w:type="spellStart"/>
      <w:r w:rsidR="00580850" w:rsidRPr="00580850">
        <w:rPr>
          <w:sz w:val="24"/>
          <w:szCs w:val="20"/>
        </w:rPr>
        <w:t>Bets</w:t>
      </w:r>
      <w:r w:rsidR="00FB1C6A" w:rsidRPr="00580850">
        <w:rPr>
          <w:sz w:val="24"/>
          <w:szCs w:val="20"/>
        </w:rPr>
        <w:t>y</w:t>
      </w:r>
      <w:proofErr w:type="spellEnd"/>
      <w:r w:rsidRPr="00580850">
        <w:rPr>
          <w:sz w:val="24"/>
          <w:szCs w:val="20"/>
        </w:rPr>
        <w:t xml:space="preserve"> Magaly Campos Corona</w:t>
      </w:r>
    </w:p>
    <w:p w:rsidR="003B6BCB" w:rsidRPr="00580850" w:rsidRDefault="003B6BCB" w:rsidP="00FB1C6A">
      <w:pPr>
        <w:pStyle w:val="Sinespaciado"/>
        <w:spacing w:line="276" w:lineRule="auto"/>
        <w:rPr>
          <w:sz w:val="24"/>
          <w:szCs w:val="20"/>
        </w:rPr>
      </w:pPr>
      <w:r w:rsidRPr="00580850">
        <w:rPr>
          <w:sz w:val="24"/>
          <w:szCs w:val="20"/>
        </w:rPr>
        <w:t xml:space="preserve">C. Sara Moreno </w:t>
      </w:r>
      <w:r w:rsidR="00FB1C6A" w:rsidRPr="00580850">
        <w:rPr>
          <w:sz w:val="24"/>
          <w:szCs w:val="20"/>
        </w:rPr>
        <w:t>Ramírez</w:t>
      </w:r>
    </w:p>
    <w:p w:rsidR="003B6BCB" w:rsidRPr="00580850" w:rsidRDefault="003B6BCB" w:rsidP="00FB1C6A">
      <w:pPr>
        <w:pStyle w:val="Sinespaciado"/>
        <w:spacing w:line="276" w:lineRule="auto"/>
        <w:rPr>
          <w:sz w:val="24"/>
          <w:szCs w:val="20"/>
        </w:rPr>
      </w:pPr>
      <w:r w:rsidRPr="00580850">
        <w:rPr>
          <w:sz w:val="24"/>
          <w:szCs w:val="20"/>
        </w:rPr>
        <w:t xml:space="preserve">C. </w:t>
      </w:r>
      <w:r w:rsidR="00FB1C6A" w:rsidRPr="00580850">
        <w:rPr>
          <w:sz w:val="24"/>
          <w:szCs w:val="20"/>
        </w:rPr>
        <w:t>Jorge</w:t>
      </w:r>
      <w:r w:rsidRPr="00580850">
        <w:rPr>
          <w:sz w:val="24"/>
          <w:szCs w:val="20"/>
        </w:rPr>
        <w:t xml:space="preserve"> de </w:t>
      </w:r>
      <w:r w:rsidR="00FB1C6A" w:rsidRPr="00580850">
        <w:rPr>
          <w:sz w:val="24"/>
          <w:szCs w:val="20"/>
        </w:rPr>
        <w:t>Jesús</w:t>
      </w:r>
      <w:r w:rsidRPr="00580850">
        <w:rPr>
          <w:sz w:val="24"/>
          <w:szCs w:val="20"/>
        </w:rPr>
        <w:t xml:space="preserve"> </w:t>
      </w:r>
      <w:r w:rsidR="00FB1C6A" w:rsidRPr="00580850">
        <w:rPr>
          <w:sz w:val="24"/>
          <w:szCs w:val="20"/>
        </w:rPr>
        <w:t>Juárez</w:t>
      </w:r>
      <w:r w:rsidRPr="00580850">
        <w:rPr>
          <w:sz w:val="24"/>
          <w:szCs w:val="20"/>
        </w:rPr>
        <w:t xml:space="preserve"> Parra</w:t>
      </w:r>
    </w:p>
    <w:p w:rsidR="003B6BCB" w:rsidRPr="00580850" w:rsidRDefault="003B6BCB" w:rsidP="00FB1C6A">
      <w:pPr>
        <w:pStyle w:val="Sinespaciado"/>
        <w:spacing w:line="276" w:lineRule="auto"/>
        <w:rPr>
          <w:sz w:val="24"/>
          <w:szCs w:val="20"/>
        </w:rPr>
      </w:pPr>
      <w:r w:rsidRPr="00580850">
        <w:rPr>
          <w:sz w:val="24"/>
          <w:szCs w:val="20"/>
        </w:rPr>
        <w:t xml:space="preserve">Regidores vocales de la </w:t>
      </w:r>
      <w:r w:rsidR="00FB1C6A" w:rsidRPr="00580850">
        <w:rPr>
          <w:sz w:val="24"/>
          <w:szCs w:val="20"/>
        </w:rPr>
        <w:t>comisión</w:t>
      </w:r>
      <w:r w:rsidRPr="00580850">
        <w:rPr>
          <w:sz w:val="24"/>
          <w:szCs w:val="20"/>
        </w:rPr>
        <w:t xml:space="preserve"> edilicia de reglamentos y </w:t>
      </w:r>
      <w:r w:rsidR="00FB1C6A" w:rsidRPr="00580850">
        <w:rPr>
          <w:sz w:val="24"/>
          <w:szCs w:val="20"/>
        </w:rPr>
        <w:t>gobernación.</w:t>
      </w:r>
    </w:p>
    <w:p w:rsidR="00FB1C6A" w:rsidRPr="001E19F3" w:rsidRDefault="00FB1C6A" w:rsidP="00FB1C6A">
      <w:pPr>
        <w:pStyle w:val="Sinespaciado"/>
        <w:spacing w:line="276" w:lineRule="auto"/>
        <w:rPr>
          <w:sz w:val="20"/>
          <w:szCs w:val="20"/>
        </w:rPr>
      </w:pPr>
    </w:p>
    <w:p w:rsidR="003B6BCB" w:rsidRPr="001E19F3" w:rsidRDefault="003B6BCB" w:rsidP="00FB1C6A">
      <w:pPr>
        <w:spacing w:after="396" w:line="276" w:lineRule="auto"/>
        <w:ind w:left="36" w:right="696" w:hanging="5"/>
        <w:rPr>
          <w:b/>
          <w:sz w:val="20"/>
          <w:szCs w:val="20"/>
        </w:rPr>
      </w:pPr>
      <w:r w:rsidRPr="001E19F3">
        <w:rPr>
          <w:b/>
          <w:sz w:val="20"/>
          <w:szCs w:val="20"/>
        </w:rPr>
        <w:t>PRESENTE</w:t>
      </w:r>
    </w:p>
    <w:p w:rsidR="00580850" w:rsidRPr="00580850" w:rsidRDefault="00580850" w:rsidP="00580850">
      <w:pPr>
        <w:spacing w:after="298"/>
        <w:ind w:left="129" w:right="1540" w:firstLine="765"/>
        <w:rPr>
          <w:sz w:val="24"/>
        </w:rPr>
      </w:pPr>
      <w:r w:rsidRPr="00580850">
        <w:rPr>
          <w:noProof/>
          <w:sz w:val="24"/>
        </w:rPr>
        <w:drawing>
          <wp:anchor distT="0" distB="0" distL="114300" distR="114300" simplePos="0" relativeHeight="251668480" behindDoc="0" locked="0" layoutInCell="1" allowOverlap="0" wp14:anchorId="77221967" wp14:editId="7235721C">
            <wp:simplePos x="0" y="0"/>
            <wp:positionH relativeFrom="page">
              <wp:posOffset>790469</wp:posOffset>
            </wp:positionH>
            <wp:positionV relativeFrom="page">
              <wp:posOffset>3459966</wp:posOffset>
            </wp:positionV>
            <wp:extent cx="20097" cy="16747"/>
            <wp:effectExtent l="0" t="0" r="0" b="0"/>
            <wp:wrapSquare wrapText="bothSides"/>
            <wp:docPr id="7938" name="Picture 7938"/>
            <wp:cNvGraphicFramePr/>
            <a:graphic xmlns:a="http://schemas.openxmlformats.org/drawingml/2006/main">
              <a:graphicData uri="http://schemas.openxmlformats.org/drawingml/2006/picture">
                <pic:pic xmlns:pic="http://schemas.openxmlformats.org/drawingml/2006/picture">
                  <pic:nvPicPr>
                    <pic:cNvPr id="7938" name="Picture 7938"/>
                    <pic:cNvPicPr/>
                  </pic:nvPicPr>
                  <pic:blipFill>
                    <a:blip r:embed="rId10"/>
                    <a:stretch>
                      <a:fillRect/>
                    </a:stretch>
                  </pic:blipFill>
                  <pic:spPr>
                    <a:xfrm>
                      <a:off x="0" y="0"/>
                      <a:ext cx="20097" cy="16747"/>
                    </a:xfrm>
                    <a:prstGeom prst="rect">
                      <a:avLst/>
                    </a:prstGeom>
                  </pic:spPr>
                </pic:pic>
              </a:graphicData>
            </a:graphic>
          </wp:anchor>
        </w:drawing>
      </w:r>
      <w:r w:rsidRPr="00580850">
        <w:rPr>
          <w:noProof/>
          <w:sz w:val="24"/>
        </w:rPr>
        <w:drawing>
          <wp:anchor distT="0" distB="0" distL="114300" distR="114300" simplePos="0" relativeHeight="251669504" behindDoc="0" locked="0" layoutInCell="1" allowOverlap="0" wp14:anchorId="07679961" wp14:editId="2C73E5CC">
            <wp:simplePos x="0" y="0"/>
            <wp:positionH relativeFrom="page">
              <wp:posOffset>823963</wp:posOffset>
            </wp:positionH>
            <wp:positionV relativeFrom="page">
              <wp:posOffset>3463316</wp:posOffset>
            </wp:positionV>
            <wp:extent cx="20097" cy="13398"/>
            <wp:effectExtent l="0" t="0" r="0" b="0"/>
            <wp:wrapSquare wrapText="bothSides"/>
            <wp:docPr id="7939" name="Picture 7939"/>
            <wp:cNvGraphicFramePr/>
            <a:graphic xmlns:a="http://schemas.openxmlformats.org/drawingml/2006/main">
              <a:graphicData uri="http://schemas.openxmlformats.org/drawingml/2006/picture">
                <pic:pic xmlns:pic="http://schemas.openxmlformats.org/drawingml/2006/picture">
                  <pic:nvPicPr>
                    <pic:cNvPr id="7939" name="Picture 7939"/>
                    <pic:cNvPicPr/>
                  </pic:nvPicPr>
                  <pic:blipFill>
                    <a:blip r:embed="rId11"/>
                    <a:stretch>
                      <a:fillRect/>
                    </a:stretch>
                  </pic:blipFill>
                  <pic:spPr>
                    <a:xfrm>
                      <a:off x="0" y="0"/>
                      <a:ext cx="20097" cy="13398"/>
                    </a:xfrm>
                    <a:prstGeom prst="rect">
                      <a:avLst/>
                    </a:prstGeom>
                  </pic:spPr>
                </pic:pic>
              </a:graphicData>
            </a:graphic>
          </wp:anchor>
        </w:drawing>
      </w:r>
      <w:r w:rsidRPr="00580850">
        <w:rPr>
          <w:sz w:val="24"/>
        </w:rPr>
        <w:t xml:space="preserve">Por medio del presente envió un respetuoso saludo y a la vez aprovecho para convocarlo a la Sesión </w:t>
      </w:r>
      <w:r w:rsidRPr="00580850">
        <w:rPr>
          <w:sz w:val="24"/>
        </w:rPr>
        <w:t>Ordenarla</w:t>
      </w:r>
      <w:r w:rsidRPr="00580850">
        <w:rPr>
          <w:sz w:val="24"/>
        </w:rPr>
        <w:t xml:space="preserve"> No. 6 de la Comisión Edilicia Permanente de Derechos Humanos, Equidad de Género y Asuntos Indígenas de conformidad con lo establecido en el artículo 115 constitucional, articulo 27 de la Ley de Gobierno y la Administración Pública Municipal del Estado de Jalisco, 37, 38 fracciones IX, 40 al 49, 54 y demás relativos y aplicables del Reglamento Interior del Ayuntamiento de Zapotlán el Grande.</w:t>
      </w:r>
    </w:p>
    <w:p w:rsidR="00580850" w:rsidRPr="00580850" w:rsidRDefault="00580850" w:rsidP="00580850">
      <w:pPr>
        <w:spacing w:after="238" w:line="221" w:lineRule="auto"/>
        <w:ind w:left="72" w:right="1561" w:firstLine="749"/>
        <w:rPr>
          <w:sz w:val="20"/>
        </w:rPr>
      </w:pPr>
      <w:r w:rsidRPr="00580850">
        <w:rPr>
          <w:sz w:val="24"/>
        </w:rPr>
        <w:t xml:space="preserve">Sesión que se celebrara el próximo </w:t>
      </w:r>
      <w:r w:rsidRPr="00580850">
        <w:rPr>
          <w:sz w:val="24"/>
          <w:u w:val="single" w:color="000000"/>
        </w:rPr>
        <w:t>viernes 18 dieciocho del mes de noviembre de la presente anualidad a las 09:00 horas</w:t>
      </w:r>
      <w:r w:rsidRPr="00580850">
        <w:rPr>
          <w:sz w:val="24"/>
        </w:rPr>
        <w:t xml:space="preserve">, en la en la </w:t>
      </w:r>
      <w:r w:rsidRPr="00580850">
        <w:rPr>
          <w:sz w:val="24"/>
          <w:u w:val="single" w:color="000000"/>
        </w:rPr>
        <w:t>Sala María Elena Larios, ubicada en la planta bala de este Honorable Ayuntamiento.</w:t>
      </w:r>
      <w:r w:rsidRPr="00580850">
        <w:rPr>
          <w:sz w:val="24"/>
        </w:rPr>
        <w:t xml:space="preserve"> bajo el siguiente</w:t>
      </w:r>
    </w:p>
    <w:p w:rsidR="00580850" w:rsidRDefault="00580850" w:rsidP="00580850">
      <w:pPr>
        <w:spacing w:after="371"/>
        <w:ind w:right="672"/>
        <w:jc w:val="center"/>
      </w:pPr>
      <w:r>
        <w:rPr>
          <w:rFonts w:ascii="Calibri" w:eastAsia="Calibri" w:hAnsi="Calibri" w:cs="Calibri"/>
          <w:sz w:val="24"/>
        </w:rPr>
        <w:t>ORDEN DEL DIA</w:t>
      </w:r>
    </w:p>
    <w:p w:rsidR="00580850" w:rsidRPr="00580850" w:rsidRDefault="00580850" w:rsidP="00580850">
      <w:pPr>
        <w:rPr>
          <w:sz w:val="24"/>
        </w:rPr>
      </w:pPr>
      <w:r>
        <w:rPr>
          <w:rFonts w:ascii="Calibri" w:eastAsia="Calibri" w:hAnsi="Calibri" w:cs="Calibri"/>
        </w:rPr>
        <w:t>1</w:t>
      </w:r>
      <w:r w:rsidRPr="00580850">
        <w:rPr>
          <w:rFonts w:ascii="Calibri" w:eastAsia="Calibri" w:hAnsi="Calibri" w:cs="Calibri"/>
          <w:sz w:val="24"/>
        </w:rPr>
        <w:t xml:space="preserve">. </w:t>
      </w:r>
      <w:r w:rsidRPr="00580850">
        <w:rPr>
          <w:sz w:val="24"/>
        </w:rPr>
        <w:t>Lista de Asistencia y Declaración de Quorum Legal.</w:t>
      </w:r>
      <w:r w:rsidRPr="00580850">
        <w:rPr>
          <w:noProof/>
          <w:sz w:val="24"/>
        </w:rPr>
        <w:drawing>
          <wp:inline distT="0" distB="0" distL="0" distR="0" wp14:anchorId="10DA407E" wp14:editId="1FE8DE9E">
            <wp:extent cx="6699" cy="6699"/>
            <wp:effectExtent l="0" t="0" r="0" b="0"/>
            <wp:docPr id="7952" name="Picture 7952"/>
            <wp:cNvGraphicFramePr/>
            <a:graphic xmlns:a="http://schemas.openxmlformats.org/drawingml/2006/main">
              <a:graphicData uri="http://schemas.openxmlformats.org/drawingml/2006/picture">
                <pic:pic xmlns:pic="http://schemas.openxmlformats.org/drawingml/2006/picture">
                  <pic:nvPicPr>
                    <pic:cNvPr id="7952" name="Picture 7952"/>
                    <pic:cNvPicPr/>
                  </pic:nvPicPr>
                  <pic:blipFill>
                    <a:blip r:embed="rId12"/>
                    <a:stretch>
                      <a:fillRect/>
                    </a:stretch>
                  </pic:blipFill>
                  <pic:spPr>
                    <a:xfrm>
                      <a:off x="0" y="0"/>
                      <a:ext cx="6699" cy="6699"/>
                    </a:xfrm>
                    <a:prstGeom prst="rect">
                      <a:avLst/>
                    </a:prstGeom>
                  </pic:spPr>
                </pic:pic>
              </a:graphicData>
            </a:graphic>
          </wp:inline>
        </w:drawing>
      </w:r>
    </w:p>
    <w:p w:rsidR="00580850" w:rsidRPr="00580850" w:rsidRDefault="00580850" w:rsidP="00580850">
      <w:pPr>
        <w:rPr>
          <w:sz w:val="24"/>
        </w:rPr>
      </w:pPr>
      <w:r w:rsidRPr="00580850">
        <w:rPr>
          <w:noProof/>
          <w:sz w:val="24"/>
        </w:rPr>
        <w:drawing>
          <wp:inline distT="0" distB="0" distL="0" distR="0" wp14:anchorId="43B119C2" wp14:editId="7C35F074">
            <wp:extent cx="10048" cy="10048"/>
            <wp:effectExtent l="0" t="0" r="0" b="0"/>
            <wp:docPr id="7953" name="Picture 7953"/>
            <wp:cNvGraphicFramePr/>
            <a:graphic xmlns:a="http://schemas.openxmlformats.org/drawingml/2006/main">
              <a:graphicData uri="http://schemas.openxmlformats.org/drawingml/2006/picture">
                <pic:pic xmlns:pic="http://schemas.openxmlformats.org/drawingml/2006/picture">
                  <pic:nvPicPr>
                    <pic:cNvPr id="7953" name="Picture 7953"/>
                    <pic:cNvPicPr/>
                  </pic:nvPicPr>
                  <pic:blipFill>
                    <a:blip r:embed="rId13"/>
                    <a:stretch>
                      <a:fillRect/>
                    </a:stretch>
                  </pic:blipFill>
                  <pic:spPr>
                    <a:xfrm>
                      <a:off x="0" y="0"/>
                      <a:ext cx="10048" cy="10048"/>
                    </a:xfrm>
                    <a:prstGeom prst="rect">
                      <a:avLst/>
                    </a:prstGeom>
                  </pic:spPr>
                </pic:pic>
              </a:graphicData>
            </a:graphic>
          </wp:inline>
        </w:drawing>
      </w:r>
      <w:r w:rsidRPr="00580850">
        <w:rPr>
          <w:rFonts w:ascii="Calibri" w:eastAsia="Calibri" w:hAnsi="Calibri" w:cs="Calibri"/>
          <w:sz w:val="24"/>
        </w:rPr>
        <w:t xml:space="preserve">2. </w:t>
      </w:r>
      <w:r w:rsidRPr="00580850">
        <w:rPr>
          <w:sz w:val="24"/>
        </w:rPr>
        <w:t>Aprobación del orden del día</w:t>
      </w:r>
    </w:p>
    <w:p w:rsidR="00580850" w:rsidRPr="00580850" w:rsidRDefault="00580850" w:rsidP="00580850">
      <w:pPr>
        <w:rPr>
          <w:sz w:val="24"/>
        </w:rPr>
      </w:pPr>
      <w:r w:rsidRPr="00580850">
        <w:rPr>
          <w:sz w:val="24"/>
        </w:rPr>
        <w:t xml:space="preserve">3. </w:t>
      </w:r>
      <w:r w:rsidRPr="00580850">
        <w:rPr>
          <w:sz w:val="24"/>
        </w:rPr>
        <w:t xml:space="preserve">Iniciativa que propone estudiar, analizar y en su caso dictaminar la convocatoria y las reglas de operación de la iniciativa que fue turnada </w:t>
      </w:r>
      <w:r w:rsidRPr="00580850">
        <w:rPr>
          <w:noProof/>
          <w:sz w:val="24"/>
        </w:rPr>
        <w:drawing>
          <wp:inline distT="0" distB="0" distL="0" distR="0" wp14:anchorId="3C568F32" wp14:editId="5FC05125">
            <wp:extent cx="13398" cy="16747"/>
            <wp:effectExtent l="0" t="0" r="0" b="0"/>
            <wp:docPr id="7954" name="Picture 7954"/>
            <wp:cNvGraphicFramePr/>
            <a:graphic xmlns:a="http://schemas.openxmlformats.org/drawingml/2006/main">
              <a:graphicData uri="http://schemas.openxmlformats.org/drawingml/2006/picture">
                <pic:pic xmlns:pic="http://schemas.openxmlformats.org/drawingml/2006/picture">
                  <pic:nvPicPr>
                    <pic:cNvPr id="7954" name="Picture 7954"/>
                    <pic:cNvPicPr/>
                  </pic:nvPicPr>
                  <pic:blipFill>
                    <a:blip r:embed="rId14"/>
                    <a:stretch>
                      <a:fillRect/>
                    </a:stretch>
                  </pic:blipFill>
                  <pic:spPr>
                    <a:xfrm>
                      <a:off x="0" y="0"/>
                      <a:ext cx="13398" cy="16747"/>
                    </a:xfrm>
                    <a:prstGeom prst="rect">
                      <a:avLst/>
                    </a:prstGeom>
                  </pic:spPr>
                </pic:pic>
              </a:graphicData>
            </a:graphic>
          </wp:inline>
        </w:drawing>
      </w:r>
      <w:r w:rsidRPr="00580850">
        <w:rPr>
          <w:sz w:val="24"/>
        </w:rPr>
        <w:t xml:space="preserve">"Beneficio de 60% en el monto a pagar en las licencias de giros </w:t>
      </w:r>
      <w:r w:rsidRPr="00580850">
        <w:rPr>
          <w:noProof/>
          <w:sz w:val="24"/>
        </w:rPr>
        <w:drawing>
          <wp:inline distT="0" distB="0" distL="0" distR="0" wp14:anchorId="6FF5EC6E" wp14:editId="487C18B1">
            <wp:extent cx="395234" cy="10048"/>
            <wp:effectExtent l="0" t="0" r="0" b="0"/>
            <wp:docPr id="14744" name="Picture 14744"/>
            <wp:cNvGraphicFramePr/>
            <a:graphic xmlns:a="http://schemas.openxmlformats.org/drawingml/2006/main">
              <a:graphicData uri="http://schemas.openxmlformats.org/drawingml/2006/picture">
                <pic:pic xmlns:pic="http://schemas.openxmlformats.org/drawingml/2006/picture">
                  <pic:nvPicPr>
                    <pic:cNvPr id="14744" name="Picture 14744"/>
                    <pic:cNvPicPr/>
                  </pic:nvPicPr>
                  <pic:blipFill>
                    <a:blip r:embed="rId15"/>
                    <a:stretch>
                      <a:fillRect/>
                    </a:stretch>
                  </pic:blipFill>
                  <pic:spPr>
                    <a:xfrm>
                      <a:off x="0" y="0"/>
                      <a:ext cx="395234" cy="10048"/>
                    </a:xfrm>
                    <a:prstGeom prst="rect">
                      <a:avLst/>
                    </a:prstGeom>
                  </pic:spPr>
                </pic:pic>
              </a:graphicData>
            </a:graphic>
          </wp:inline>
        </w:drawing>
      </w:r>
      <w:r w:rsidRPr="00580850">
        <w:rPr>
          <w:sz w:val="24"/>
        </w:rPr>
        <w:t xml:space="preserve"> comerciales y de permisos comerciales a las y los comerciantes que </w:t>
      </w:r>
      <w:r w:rsidRPr="00580850">
        <w:rPr>
          <w:noProof/>
          <w:sz w:val="24"/>
        </w:rPr>
        <w:drawing>
          <wp:inline distT="0" distB="0" distL="0" distR="0" wp14:anchorId="5BCC2B52" wp14:editId="42A6CDA5">
            <wp:extent cx="254558" cy="13398"/>
            <wp:effectExtent l="0" t="0" r="0" b="0"/>
            <wp:docPr id="14746" name="Picture 14746"/>
            <wp:cNvGraphicFramePr/>
            <a:graphic xmlns:a="http://schemas.openxmlformats.org/drawingml/2006/main">
              <a:graphicData uri="http://schemas.openxmlformats.org/drawingml/2006/picture">
                <pic:pic xmlns:pic="http://schemas.openxmlformats.org/drawingml/2006/picture">
                  <pic:nvPicPr>
                    <pic:cNvPr id="14746" name="Picture 14746"/>
                    <pic:cNvPicPr/>
                  </pic:nvPicPr>
                  <pic:blipFill>
                    <a:blip r:embed="rId16"/>
                    <a:stretch>
                      <a:fillRect/>
                    </a:stretch>
                  </pic:blipFill>
                  <pic:spPr>
                    <a:xfrm>
                      <a:off x="0" y="0"/>
                      <a:ext cx="254558" cy="13398"/>
                    </a:xfrm>
                    <a:prstGeom prst="rect">
                      <a:avLst/>
                    </a:prstGeom>
                  </pic:spPr>
                </pic:pic>
              </a:graphicData>
            </a:graphic>
          </wp:inline>
        </w:drawing>
      </w:r>
      <w:r w:rsidRPr="00580850">
        <w:rPr>
          <w:sz w:val="24"/>
        </w:rPr>
        <w:t xml:space="preserve">contraten a mujeres víctimas de violencia en razón de género", </w:t>
      </w:r>
      <w:r w:rsidRPr="00580850">
        <w:rPr>
          <w:noProof/>
          <w:sz w:val="24"/>
        </w:rPr>
        <w:drawing>
          <wp:inline distT="0" distB="0" distL="0" distR="0" wp14:anchorId="142BF927" wp14:editId="76020835">
            <wp:extent cx="10048" cy="13398"/>
            <wp:effectExtent l="0" t="0" r="0" b="0"/>
            <wp:docPr id="7964" name="Picture 7964"/>
            <wp:cNvGraphicFramePr/>
            <a:graphic xmlns:a="http://schemas.openxmlformats.org/drawingml/2006/main">
              <a:graphicData uri="http://schemas.openxmlformats.org/drawingml/2006/picture">
                <pic:pic xmlns:pic="http://schemas.openxmlformats.org/drawingml/2006/picture">
                  <pic:nvPicPr>
                    <pic:cNvPr id="7964" name="Picture 7964"/>
                    <pic:cNvPicPr/>
                  </pic:nvPicPr>
                  <pic:blipFill>
                    <a:blip r:embed="rId17"/>
                    <a:stretch>
                      <a:fillRect/>
                    </a:stretch>
                  </pic:blipFill>
                  <pic:spPr>
                    <a:xfrm>
                      <a:off x="0" y="0"/>
                      <a:ext cx="10048" cy="13398"/>
                    </a:xfrm>
                    <a:prstGeom prst="rect">
                      <a:avLst/>
                    </a:prstGeom>
                  </pic:spPr>
                </pic:pic>
              </a:graphicData>
            </a:graphic>
          </wp:inline>
        </w:drawing>
      </w:r>
      <w:r w:rsidRPr="00580850">
        <w:rPr>
          <w:sz w:val="24"/>
        </w:rPr>
        <w:t>conforme el artículo noveno transitorio de la propuesta aprobada en el pleno del Ayuntamiento de la Ley de ingresos 2023.</w:t>
      </w:r>
    </w:p>
    <w:p w:rsidR="00580850" w:rsidRPr="00580850" w:rsidRDefault="00580850" w:rsidP="00580850">
      <w:pPr>
        <w:rPr>
          <w:sz w:val="24"/>
        </w:rPr>
      </w:pPr>
      <w:bookmarkStart w:id="0" w:name="_GoBack"/>
      <w:r>
        <w:rPr>
          <w:noProof/>
        </w:rPr>
        <w:drawing>
          <wp:anchor distT="0" distB="0" distL="114300" distR="114300" simplePos="0" relativeHeight="251671552" behindDoc="1" locked="0" layoutInCell="1" allowOverlap="1" wp14:anchorId="4EA9E303" wp14:editId="6676C400">
            <wp:simplePos x="0" y="0"/>
            <wp:positionH relativeFrom="margin">
              <wp:align>center</wp:align>
            </wp:positionH>
            <wp:positionV relativeFrom="paragraph">
              <wp:posOffset>431800</wp:posOffset>
            </wp:positionV>
            <wp:extent cx="6591300" cy="69088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755" t="87917" r="31695" b="1840"/>
                    <a:stretch/>
                  </pic:blipFill>
                  <pic:spPr bwMode="auto">
                    <a:xfrm>
                      <a:off x="0" y="0"/>
                      <a:ext cx="659130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580850">
        <w:rPr>
          <w:sz w:val="24"/>
        </w:rPr>
        <w:t xml:space="preserve">4. </w:t>
      </w:r>
      <w:r w:rsidRPr="00580850">
        <w:rPr>
          <w:sz w:val="24"/>
        </w:rPr>
        <w:t>Iniciativa que propone estudiar71 analizar y en su caso dictaminar la convocatoria y las reglas d</w:t>
      </w:r>
      <w:r w:rsidRPr="00580850">
        <w:rPr>
          <w:sz w:val="24"/>
        </w:rPr>
        <w:t>e</w:t>
      </w:r>
      <w:r w:rsidRPr="00580850">
        <w:rPr>
          <w:sz w:val="24"/>
        </w:rPr>
        <w:t xml:space="preserve"> </w:t>
      </w:r>
      <w:r w:rsidRPr="00580850">
        <w:rPr>
          <w:sz w:val="24"/>
        </w:rPr>
        <w:t>operación</w:t>
      </w:r>
      <w:r w:rsidRPr="00580850">
        <w:rPr>
          <w:sz w:val="24"/>
        </w:rPr>
        <w:t xml:space="preserve"> de la iniciativa titulada "Padrón</w:t>
      </w:r>
    </w:p>
    <w:p w:rsidR="00533C02" w:rsidRDefault="00533C02">
      <w:pPr>
        <w:tabs>
          <w:tab w:val="center" w:pos="4803"/>
          <w:tab w:val="center" w:pos="8122"/>
        </w:tabs>
        <w:spacing w:after="0"/>
      </w:pPr>
    </w:p>
    <w:sectPr w:rsidR="00533C02">
      <w:pgSz w:w="12002" w:h="15322"/>
      <w:pgMar w:top="656" w:right="1028" w:bottom="304" w:left="15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7CA5"/>
    <w:multiLevelType w:val="hybridMultilevel"/>
    <w:tmpl w:val="23329A40"/>
    <w:lvl w:ilvl="0" w:tplc="0BCCDAF2">
      <w:start w:val="3"/>
      <w:numFmt w:val="decimal"/>
      <w:lvlText w:val="%1."/>
      <w:lvlJc w:val="left"/>
      <w:pPr>
        <w:ind w:left="8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9B22088">
      <w:start w:val="1"/>
      <w:numFmt w:val="lowerLetter"/>
      <w:lvlText w:val="%2"/>
      <w:lvlJc w:val="left"/>
      <w:pPr>
        <w:ind w:left="1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0401BB2">
      <w:start w:val="1"/>
      <w:numFmt w:val="lowerRoman"/>
      <w:lvlText w:val="%3"/>
      <w:lvlJc w:val="left"/>
      <w:pPr>
        <w:ind w:left="24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06A0820">
      <w:start w:val="1"/>
      <w:numFmt w:val="decimal"/>
      <w:lvlText w:val="%4"/>
      <w:lvlJc w:val="left"/>
      <w:pPr>
        <w:ind w:left="31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A44FF48">
      <w:start w:val="1"/>
      <w:numFmt w:val="lowerLetter"/>
      <w:lvlText w:val="%5"/>
      <w:lvlJc w:val="left"/>
      <w:pPr>
        <w:ind w:left="38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0DE81A4">
      <w:start w:val="1"/>
      <w:numFmt w:val="lowerRoman"/>
      <w:lvlText w:val="%6"/>
      <w:lvlJc w:val="left"/>
      <w:pPr>
        <w:ind w:left="45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E2824C">
      <w:start w:val="1"/>
      <w:numFmt w:val="decimal"/>
      <w:lvlText w:val="%7"/>
      <w:lvlJc w:val="left"/>
      <w:pPr>
        <w:ind w:left="53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5F29418">
      <w:start w:val="1"/>
      <w:numFmt w:val="lowerLetter"/>
      <w:lvlText w:val="%8"/>
      <w:lvlJc w:val="left"/>
      <w:pPr>
        <w:ind w:left="60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1A645B6">
      <w:start w:val="1"/>
      <w:numFmt w:val="lowerRoman"/>
      <w:lvlText w:val="%9"/>
      <w:lvlJc w:val="left"/>
      <w:pPr>
        <w:ind w:left="67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7D8A5F83"/>
    <w:multiLevelType w:val="hybridMultilevel"/>
    <w:tmpl w:val="CA48D382"/>
    <w:lvl w:ilvl="0" w:tplc="A5D2E988">
      <w:start w:val="1"/>
      <w:numFmt w:val="decimal"/>
      <w:lvlText w:val="%1."/>
      <w:lvlJc w:val="left"/>
      <w:pPr>
        <w:ind w:left="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CDC5590">
      <w:start w:val="1"/>
      <w:numFmt w:val="lowerLetter"/>
      <w:lvlText w:val="%2"/>
      <w:lvlJc w:val="left"/>
      <w:pPr>
        <w:ind w:left="11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C1C72C2">
      <w:start w:val="1"/>
      <w:numFmt w:val="lowerRoman"/>
      <w:lvlText w:val="%3"/>
      <w:lvlJc w:val="left"/>
      <w:pPr>
        <w:ind w:left="18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5F6EDEA">
      <w:start w:val="1"/>
      <w:numFmt w:val="decimal"/>
      <w:lvlText w:val="%4"/>
      <w:lvlJc w:val="left"/>
      <w:pPr>
        <w:ind w:left="25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B061DEE">
      <w:start w:val="1"/>
      <w:numFmt w:val="lowerLetter"/>
      <w:lvlText w:val="%5"/>
      <w:lvlJc w:val="left"/>
      <w:pPr>
        <w:ind w:left="3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2EE59E4">
      <w:start w:val="1"/>
      <w:numFmt w:val="lowerRoman"/>
      <w:lvlText w:val="%6"/>
      <w:lvlJc w:val="left"/>
      <w:pPr>
        <w:ind w:left="40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30066D0">
      <w:start w:val="1"/>
      <w:numFmt w:val="decimal"/>
      <w:lvlText w:val="%7"/>
      <w:lvlJc w:val="left"/>
      <w:pPr>
        <w:ind w:left="47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99ABE30">
      <w:start w:val="1"/>
      <w:numFmt w:val="lowerLetter"/>
      <w:lvlText w:val="%8"/>
      <w:lvlJc w:val="left"/>
      <w:pPr>
        <w:ind w:left="54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9F2C408">
      <w:start w:val="1"/>
      <w:numFmt w:val="lowerRoman"/>
      <w:lvlText w:val="%9"/>
      <w:lvlJc w:val="left"/>
      <w:pPr>
        <w:ind w:left="61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C02"/>
    <w:rsid w:val="001E19F3"/>
    <w:rsid w:val="00201AEC"/>
    <w:rsid w:val="003B6BCB"/>
    <w:rsid w:val="00533C02"/>
    <w:rsid w:val="00580850"/>
    <w:rsid w:val="00A02745"/>
    <w:rsid w:val="00A24346"/>
    <w:rsid w:val="00E20EA7"/>
    <w:rsid w:val="00FB1C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CEECC"/>
  <w15:docId w15:val="{A2463E99-C137-4A0E-A778-126A65902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color w:val="000000"/>
    </w:rPr>
  </w:style>
  <w:style w:type="paragraph" w:styleId="Ttulo1">
    <w:name w:val="heading 1"/>
    <w:next w:val="Normal"/>
    <w:link w:val="Ttulo1Car"/>
    <w:uiPriority w:val="9"/>
    <w:unhideWhenUsed/>
    <w:qFormat/>
    <w:pPr>
      <w:keepNext/>
      <w:keepLines/>
      <w:spacing w:after="0"/>
      <w:ind w:left="5"/>
      <w:outlineLvl w:val="0"/>
    </w:pPr>
    <w:rPr>
      <w:rFonts w:ascii="Times New Roman" w:eastAsia="Times New Roman" w:hAnsi="Times New Roman" w:cs="Times New Roman"/>
      <w:color w:val="000000"/>
      <w:sz w:val="40"/>
    </w:rPr>
  </w:style>
  <w:style w:type="paragraph" w:styleId="Ttulo2">
    <w:name w:val="heading 2"/>
    <w:next w:val="Normal"/>
    <w:link w:val="Ttulo2Car"/>
    <w:uiPriority w:val="9"/>
    <w:unhideWhenUsed/>
    <w:qFormat/>
    <w:pPr>
      <w:keepNext/>
      <w:keepLines/>
      <w:spacing w:after="157"/>
      <w:ind w:right="601"/>
      <w:jc w:val="center"/>
      <w:outlineLvl w:val="1"/>
    </w:pPr>
    <w:rPr>
      <w:rFonts w:ascii="Times New Roman" w:eastAsia="Times New Roman" w:hAnsi="Times New Roman" w:cs="Times New Roman"/>
      <w:color w:val="00000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color w:val="000000"/>
      <w:sz w:val="22"/>
    </w:rPr>
  </w:style>
  <w:style w:type="character" w:customStyle="1" w:styleId="Ttulo1Car">
    <w:name w:val="Título 1 Car"/>
    <w:link w:val="Ttulo1"/>
    <w:rPr>
      <w:rFonts w:ascii="Times New Roman" w:eastAsia="Times New Roman" w:hAnsi="Times New Roman" w:cs="Times New Rom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concuadrcula">
    <w:name w:val="Table Grid"/>
    <w:basedOn w:val="Tablanormal"/>
    <w:uiPriority w:val="39"/>
    <w:rsid w:val="003B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B1C6A"/>
    <w:pPr>
      <w:spacing w:after="0" w:line="240" w:lineRule="auto"/>
    </w:pPr>
    <w:rPr>
      <w:rFonts w:ascii="Times New Roman" w:eastAsia="Times New Roman" w:hAnsi="Times New Roman" w:cs="Times New Roman"/>
      <w:color w:val="000000"/>
    </w:rPr>
  </w:style>
  <w:style w:type="character" w:styleId="Hipervnculo">
    <w:name w:val="Hyperlink"/>
    <w:basedOn w:val="Fuentedeprrafopredeter"/>
    <w:uiPriority w:val="99"/>
    <w:unhideWhenUsed/>
    <w:rsid w:val="00FB1C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589</Words>
  <Characters>3243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cp:lastModifiedBy>Usuario de Windows</cp:lastModifiedBy>
  <cp:revision>2</cp:revision>
  <dcterms:created xsi:type="dcterms:W3CDTF">2023-02-22T15:55:00Z</dcterms:created>
  <dcterms:modified xsi:type="dcterms:W3CDTF">2023-02-22T15:55:00Z</dcterms:modified>
</cp:coreProperties>
</file>