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6FDA99AC" w14:textId="77777777" w:rsidR="005D4637" w:rsidRPr="005D4637" w:rsidRDefault="005D4637" w:rsidP="005D4637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>INFORME DETALLADO DE LA SEGUNDA SESIÓN ORDINARIA</w:t>
      </w:r>
    </w:p>
    <w:p w14:paraId="30463C85" w14:textId="77777777" w:rsidR="005D4637" w:rsidRPr="005D4637" w:rsidRDefault="005D4637" w:rsidP="005D4637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5D4637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54AA476A" w:rsidR="005D4637" w:rsidRDefault="005D4637" w:rsidP="005D4637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  <w:r w:rsidRPr="005D4637">
        <w:rPr>
          <w:rFonts w:ascii="Cambria" w:eastAsia="Calibri" w:hAnsi="Cambria" w:cs="Times New Roman"/>
          <w:b/>
          <w:sz w:val="28"/>
          <w:szCs w:val="24"/>
        </w:rPr>
        <w:t>En la segunda sesión ordinaria de la Comisión edilicia Permanente de Derechos Humanos, de Equidad y Género y Asuntos Indígenas, se llevó a cabo la presentación y aprobación del Plan de Trabajo Anual 2021-2022</w:t>
      </w:r>
    </w:p>
    <w:sectPr w:rsidR="005D4637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B1F4" w14:textId="77777777" w:rsidR="00F13EA9" w:rsidRDefault="00F13EA9">
      <w:pPr>
        <w:spacing w:after="0" w:line="240" w:lineRule="auto"/>
      </w:pPr>
      <w:r>
        <w:separator/>
      </w:r>
    </w:p>
  </w:endnote>
  <w:endnote w:type="continuationSeparator" w:id="0">
    <w:p w14:paraId="141FF97E" w14:textId="77777777" w:rsidR="00F13EA9" w:rsidRDefault="00F1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1FF2" w14:textId="77777777" w:rsidR="00F13EA9" w:rsidRDefault="00F13EA9">
      <w:pPr>
        <w:spacing w:after="0" w:line="240" w:lineRule="auto"/>
      </w:pPr>
      <w:r>
        <w:separator/>
      </w:r>
    </w:p>
  </w:footnote>
  <w:footnote w:type="continuationSeparator" w:id="0">
    <w:p w14:paraId="7B9BEB7E" w14:textId="77777777" w:rsidR="00F13EA9" w:rsidRDefault="00F1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961C8"/>
    <w:rsid w:val="0051574E"/>
    <w:rsid w:val="0053053F"/>
    <w:rsid w:val="00544771"/>
    <w:rsid w:val="005D4637"/>
    <w:rsid w:val="00670972"/>
    <w:rsid w:val="006C3E7E"/>
    <w:rsid w:val="007E614A"/>
    <w:rsid w:val="009A6B40"/>
    <w:rsid w:val="009C587C"/>
    <w:rsid w:val="009D5B0E"/>
    <w:rsid w:val="00A02B11"/>
    <w:rsid w:val="00C3567F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2</cp:revision>
  <cp:lastPrinted>2022-10-13T15:18:00Z</cp:lastPrinted>
  <dcterms:created xsi:type="dcterms:W3CDTF">2022-10-13T15:36:00Z</dcterms:created>
  <dcterms:modified xsi:type="dcterms:W3CDTF">2022-10-13T15:36:00Z</dcterms:modified>
</cp:coreProperties>
</file>