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6A" w:rsidRPr="00281056" w:rsidRDefault="001A516A" w:rsidP="001A516A">
      <w:pPr>
        <w:pStyle w:val="Sinespaciado"/>
        <w:jc w:val="both"/>
        <w:rPr>
          <w:rFonts w:ascii="Arial" w:hAnsi="Arial" w:cs="Arial"/>
          <w:b/>
          <w:sz w:val="24"/>
          <w:szCs w:val="24"/>
        </w:rPr>
      </w:pPr>
      <w:r w:rsidRPr="00281056">
        <w:rPr>
          <w:rFonts w:ascii="Arial" w:hAnsi="Arial" w:cs="Arial"/>
          <w:b/>
          <w:sz w:val="24"/>
          <w:szCs w:val="24"/>
        </w:rPr>
        <w:t>HONORABLE AYUNTAMIENTO CONSTITUCIONAL</w:t>
      </w:r>
    </w:p>
    <w:p w:rsidR="001A516A" w:rsidRPr="00281056" w:rsidRDefault="001A516A" w:rsidP="001A516A">
      <w:pPr>
        <w:pStyle w:val="Sinespaciado"/>
        <w:jc w:val="both"/>
        <w:rPr>
          <w:rFonts w:ascii="Arial" w:hAnsi="Arial" w:cs="Arial"/>
          <w:b/>
          <w:sz w:val="24"/>
          <w:szCs w:val="24"/>
        </w:rPr>
      </w:pPr>
      <w:r w:rsidRPr="00281056">
        <w:rPr>
          <w:rFonts w:ascii="Arial" w:hAnsi="Arial" w:cs="Arial"/>
          <w:b/>
          <w:sz w:val="24"/>
          <w:szCs w:val="24"/>
        </w:rPr>
        <w:t>DE ZAPOTLÁN EL GRANDE, JALISCO.</w:t>
      </w:r>
    </w:p>
    <w:p w:rsidR="001A516A" w:rsidRPr="00281056" w:rsidRDefault="001A516A" w:rsidP="001A516A">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1A516A" w:rsidRPr="00281056" w:rsidRDefault="001A516A" w:rsidP="001A516A">
      <w:pPr>
        <w:pStyle w:val="Sinespaciado"/>
        <w:jc w:val="both"/>
        <w:rPr>
          <w:rFonts w:ascii="Arial" w:hAnsi="Arial" w:cs="Arial"/>
          <w:b/>
          <w:sz w:val="24"/>
          <w:szCs w:val="24"/>
        </w:rPr>
      </w:pPr>
    </w:p>
    <w:p w:rsidR="001A516A" w:rsidRDefault="001A516A" w:rsidP="001A516A">
      <w:pPr>
        <w:pStyle w:val="Sinespaciado"/>
        <w:jc w:val="both"/>
        <w:rPr>
          <w:rFonts w:ascii="Arial" w:hAnsi="Arial" w:cs="Arial"/>
          <w:sz w:val="24"/>
          <w:szCs w:val="24"/>
        </w:rPr>
      </w:pPr>
    </w:p>
    <w:p w:rsidR="001A516A" w:rsidRDefault="001A516A" w:rsidP="001A516A">
      <w:pPr>
        <w:pStyle w:val="Sinespaciado"/>
        <w:ind w:firstLine="708"/>
        <w:jc w:val="both"/>
        <w:rPr>
          <w:rFonts w:ascii="Arial" w:hAnsi="Arial" w:cs="Arial"/>
          <w:sz w:val="24"/>
          <w:szCs w:val="24"/>
        </w:rPr>
      </w:pPr>
      <w:r>
        <w:rPr>
          <w:rFonts w:ascii="Arial" w:hAnsi="Arial" w:cs="Arial"/>
          <w:sz w:val="24"/>
          <w:szCs w:val="24"/>
        </w:rPr>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 xml:space="preserve">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37 fracción II, 50,   de la Ley de Gobierno y la Administración Pública Municipal del Estado de Jalisco; 40, 47, 60, 87, 92, 99, 104 al 109 del Reglamento Interior del Ayuntamiento de Zapotlán el Grande, comparecemos ante este cuerpo colegiado, presentando </w:t>
      </w:r>
      <w:r>
        <w:rPr>
          <w:rFonts w:ascii="Arial" w:hAnsi="Arial" w:cs="Arial"/>
          <w:b/>
          <w:sz w:val="24"/>
          <w:szCs w:val="24"/>
        </w:rPr>
        <w:t>DICTAMEN QUE P</w:t>
      </w:r>
      <w:r w:rsidRPr="00281056">
        <w:rPr>
          <w:rFonts w:ascii="Arial" w:hAnsi="Arial" w:cs="Arial"/>
          <w:b/>
          <w:sz w:val="24"/>
          <w:szCs w:val="24"/>
        </w:rPr>
        <w:t xml:space="preserve">ROPONE LA BAJA DE </w:t>
      </w:r>
      <w:r>
        <w:rPr>
          <w:rFonts w:ascii="Arial" w:hAnsi="Arial" w:cs="Arial"/>
          <w:b/>
          <w:sz w:val="24"/>
          <w:szCs w:val="24"/>
        </w:rPr>
        <w:t xml:space="preserve">1924 </w:t>
      </w:r>
      <w:r w:rsidRPr="00281056">
        <w:rPr>
          <w:rFonts w:ascii="Arial" w:hAnsi="Arial" w:cs="Arial"/>
          <w:b/>
          <w:sz w:val="24"/>
          <w:szCs w:val="24"/>
        </w:rPr>
        <w:t>BIENES MUEBLES DEL PATRIMONIO PROPIEDAD DEL MUNICIPIO DE ZAPOTLÁN EL GRANDE,</w:t>
      </w:r>
      <w:r>
        <w:rPr>
          <w:rFonts w:ascii="Arial" w:hAnsi="Arial" w:cs="Arial"/>
          <w:b/>
          <w:sz w:val="24"/>
          <w:szCs w:val="24"/>
        </w:rPr>
        <w:t xml:space="preserve"> JALISCO, QUE SE ENCUENTRAN EN BODEGA DE LA ANTIGUA CONASUPO</w:t>
      </w:r>
      <w:r>
        <w:rPr>
          <w:rFonts w:ascii="Arial" w:hAnsi="Arial" w:cs="Arial"/>
          <w:sz w:val="24"/>
          <w:szCs w:val="24"/>
        </w:rPr>
        <w:t xml:space="preserve">, de conformidad con la siguiente: </w:t>
      </w:r>
    </w:p>
    <w:p w:rsidR="001A516A" w:rsidRDefault="001A516A" w:rsidP="001A516A">
      <w:pPr>
        <w:pStyle w:val="Sinespaciado"/>
        <w:ind w:firstLine="708"/>
        <w:jc w:val="both"/>
        <w:rPr>
          <w:rFonts w:ascii="Arial" w:hAnsi="Arial" w:cs="Arial"/>
          <w:sz w:val="24"/>
          <w:szCs w:val="24"/>
        </w:rPr>
      </w:pPr>
    </w:p>
    <w:p w:rsidR="001A516A" w:rsidRDefault="001A516A" w:rsidP="001A516A">
      <w:pPr>
        <w:pStyle w:val="Sinespaciado"/>
        <w:jc w:val="center"/>
        <w:rPr>
          <w:rFonts w:ascii="Arial" w:hAnsi="Arial" w:cs="Arial"/>
          <w:b/>
          <w:sz w:val="24"/>
          <w:szCs w:val="24"/>
        </w:rPr>
      </w:pPr>
      <w:r w:rsidRPr="00585E01">
        <w:rPr>
          <w:rFonts w:ascii="Arial" w:hAnsi="Arial" w:cs="Arial"/>
          <w:b/>
          <w:sz w:val="24"/>
          <w:szCs w:val="24"/>
        </w:rPr>
        <w:t>EXPOSICIÓN DE MOTIVOS:</w:t>
      </w:r>
    </w:p>
    <w:p w:rsidR="001A516A" w:rsidRDefault="001A516A" w:rsidP="001A516A">
      <w:pPr>
        <w:pStyle w:val="Sinespaciado"/>
        <w:jc w:val="center"/>
        <w:rPr>
          <w:rFonts w:ascii="Arial" w:hAnsi="Arial" w:cs="Arial"/>
          <w:b/>
          <w:sz w:val="24"/>
          <w:szCs w:val="24"/>
        </w:rPr>
      </w:pPr>
    </w:p>
    <w:p w:rsidR="001A516A" w:rsidRDefault="001A516A" w:rsidP="001A516A">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1A516A" w:rsidRDefault="001A516A" w:rsidP="001A516A">
      <w:pPr>
        <w:pStyle w:val="Sinespaciado"/>
        <w:jc w:val="both"/>
        <w:rPr>
          <w:rFonts w:ascii="Arial" w:hAnsi="Arial" w:cs="Arial"/>
          <w:sz w:val="24"/>
          <w:szCs w:val="24"/>
        </w:rPr>
      </w:pPr>
    </w:p>
    <w:p w:rsidR="001A516A" w:rsidRDefault="001A516A" w:rsidP="001A516A">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s leyes municipales respectivas.</w:t>
      </w:r>
    </w:p>
    <w:p w:rsidR="001A516A" w:rsidRDefault="001A516A" w:rsidP="001A516A">
      <w:pPr>
        <w:pStyle w:val="Sinespaciado"/>
        <w:ind w:firstLine="708"/>
        <w:jc w:val="both"/>
        <w:rPr>
          <w:rFonts w:ascii="Arial" w:hAnsi="Arial" w:cs="Arial"/>
          <w:bCs/>
          <w:sz w:val="24"/>
          <w:szCs w:val="24"/>
          <w:lang w:val="es-ES"/>
        </w:rPr>
      </w:pPr>
    </w:p>
    <w:p w:rsidR="001A516A" w:rsidRDefault="001A516A" w:rsidP="001A516A">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lastRenderedPageBreak/>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1A516A" w:rsidRDefault="001A516A" w:rsidP="001A516A">
      <w:pPr>
        <w:pStyle w:val="Sinespaciado"/>
        <w:ind w:firstLine="708"/>
        <w:jc w:val="both"/>
        <w:rPr>
          <w:rFonts w:ascii="Arial" w:hAnsi="Arial" w:cs="Arial"/>
          <w:bCs/>
          <w:sz w:val="24"/>
          <w:szCs w:val="24"/>
          <w:lang w:val="es-ES"/>
        </w:rPr>
      </w:pPr>
    </w:p>
    <w:p w:rsidR="001A516A" w:rsidRDefault="001A516A" w:rsidP="001A516A">
      <w:pPr>
        <w:pStyle w:val="Sinespaciado"/>
        <w:ind w:firstLine="708"/>
        <w:jc w:val="both"/>
        <w:rPr>
          <w:rFonts w:ascii="Arial" w:hAnsi="Arial" w:cs="Arial"/>
          <w:bCs/>
          <w:sz w:val="24"/>
          <w:szCs w:val="24"/>
          <w:lang w:val="es-ES"/>
        </w:rPr>
      </w:pPr>
      <w:r w:rsidRPr="008709A7">
        <w:rPr>
          <w:rFonts w:ascii="Arial" w:hAnsi="Arial" w:cs="Arial"/>
          <w:b/>
          <w:bCs/>
          <w:sz w:val="24"/>
          <w:szCs w:val="24"/>
          <w:lang w:val="es-ES"/>
        </w:rPr>
        <w:t xml:space="preserve">IV.- </w:t>
      </w:r>
      <w:r>
        <w:rPr>
          <w:rFonts w:ascii="Arial" w:hAnsi="Arial" w:cs="Arial"/>
          <w:bCs/>
          <w:sz w:val="24"/>
          <w:szCs w:val="24"/>
          <w:lang w:val="es-ES"/>
        </w:rPr>
        <w:t xml:space="preserve">Atendiendo a lo que prevé el Reglamento Orgánico para la Administración Pública Municipal, que indica: </w:t>
      </w:r>
    </w:p>
    <w:p w:rsidR="001A516A" w:rsidRDefault="001A516A" w:rsidP="001A516A">
      <w:pPr>
        <w:pStyle w:val="Sinespaciado"/>
        <w:jc w:val="both"/>
        <w:rPr>
          <w:rFonts w:ascii="Arial" w:hAnsi="Arial" w:cs="Arial"/>
          <w:bCs/>
          <w:sz w:val="24"/>
          <w:szCs w:val="24"/>
          <w:lang w:val="es-ES"/>
        </w:rPr>
      </w:pPr>
    </w:p>
    <w:p w:rsidR="001A516A" w:rsidRPr="008709A7" w:rsidRDefault="001A516A" w:rsidP="001A516A">
      <w:pPr>
        <w:pStyle w:val="Sinespaciado"/>
        <w:jc w:val="center"/>
        <w:rPr>
          <w:rFonts w:ascii="Arial" w:hAnsi="Arial" w:cs="Arial"/>
          <w:b/>
          <w:bCs/>
          <w:i/>
          <w:sz w:val="20"/>
          <w:szCs w:val="20"/>
          <w:lang w:val="es-ES"/>
        </w:rPr>
      </w:pPr>
      <w:r w:rsidRPr="008709A7">
        <w:rPr>
          <w:rFonts w:ascii="Arial" w:hAnsi="Arial" w:cs="Arial"/>
          <w:b/>
          <w:bCs/>
          <w:i/>
          <w:sz w:val="20"/>
          <w:szCs w:val="20"/>
          <w:lang w:val="es-ES"/>
        </w:rPr>
        <w:t>DE LA CONFORMACIÓN ORGANICA DE LA HACIENDA MUNICIPAL.</w:t>
      </w:r>
    </w:p>
    <w:p w:rsidR="001A516A" w:rsidRPr="008709A7" w:rsidRDefault="001A516A" w:rsidP="001A516A">
      <w:pPr>
        <w:pStyle w:val="Sinespaciado"/>
        <w:jc w:val="both"/>
        <w:rPr>
          <w:rFonts w:ascii="Arial" w:hAnsi="Arial" w:cs="Arial"/>
          <w:bCs/>
          <w:i/>
          <w:sz w:val="20"/>
          <w:szCs w:val="20"/>
          <w:lang w:val="es-ES"/>
        </w:rPr>
      </w:pPr>
    </w:p>
    <w:p w:rsidR="001A516A" w:rsidRPr="008709A7" w:rsidRDefault="001A516A" w:rsidP="001A516A">
      <w:pPr>
        <w:pStyle w:val="Sinespaciado"/>
        <w:jc w:val="both"/>
        <w:rPr>
          <w:rFonts w:ascii="Arial" w:hAnsi="Arial" w:cs="Arial"/>
          <w:i/>
          <w:sz w:val="20"/>
          <w:szCs w:val="20"/>
        </w:rPr>
      </w:pPr>
      <w:r w:rsidRPr="00F80E9C">
        <w:rPr>
          <w:rFonts w:ascii="Arial" w:hAnsi="Arial" w:cs="Arial"/>
          <w:b/>
          <w:i/>
          <w:sz w:val="20"/>
          <w:szCs w:val="20"/>
        </w:rPr>
        <w:t>“Artículo 88.-</w:t>
      </w:r>
      <w:r w:rsidRPr="008709A7">
        <w:rPr>
          <w:rFonts w:ascii="Arial" w:hAnsi="Arial" w:cs="Arial"/>
          <w:i/>
          <w:sz w:val="20"/>
          <w:szCs w:val="20"/>
        </w:rPr>
        <w:t xml:space="preserve"> La Dirección General de la Hacienda Municipal o Tesorería Municipal, contará para su adecuado funcionamiento con una Dirección de Ingresos, una Dirección de Egresos, una Dirección de Catastro, un Departamento de Patrimonio Municipal, un Área de Control Interno y Supervisión, y</w:t>
      </w:r>
    </w:p>
    <w:p w:rsidR="001A516A" w:rsidRPr="00F23425" w:rsidRDefault="001A516A" w:rsidP="001A516A">
      <w:pPr>
        <w:pStyle w:val="Sinespaciado"/>
        <w:jc w:val="both"/>
        <w:rPr>
          <w:rFonts w:ascii="Arial" w:hAnsi="Arial" w:cs="Arial"/>
          <w:b/>
          <w:sz w:val="25"/>
          <w:szCs w:val="25"/>
        </w:rPr>
      </w:pPr>
    </w:p>
    <w:p w:rsidR="001A516A" w:rsidRPr="008709A7" w:rsidRDefault="001A516A" w:rsidP="001A516A">
      <w:pPr>
        <w:pStyle w:val="Sinespaciado"/>
        <w:jc w:val="both"/>
        <w:rPr>
          <w:rFonts w:ascii="Arial" w:hAnsi="Arial" w:cs="Arial"/>
          <w:i/>
          <w:sz w:val="20"/>
          <w:szCs w:val="20"/>
        </w:rPr>
      </w:pPr>
      <w:r w:rsidRPr="00F23425">
        <w:rPr>
          <w:rFonts w:ascii="Arial" w:hAnsi="Arial" w:cs="Arial"/>
          <w:b/>
          <w:i/>
          <w:sz w:val="20"/>
          <w:szCs w:val="20"/>
        </w:rPr>
        <w:t>“Artículo 88 BIS.-</w:t>
      </w:r>
      <w:r w:rsidRPr="008709A7">
        <w:rPr>
          <w:rFonts w:ascii="Arial" w:hAnsi="Arial" w:cs="Arial"/>
          <w:i/>
          <w:sz w:val="20"/>
          <w:szCs w:val="20"/>
        </w:rPr>
        <w:t xml:space="preserve"> La Tesorería Municipal cuenta para su adecuado funcionamiento con un Departamento de Patrimonio Municipal, el cual estará a cargo de un titular y tendrá las siguientes obligaciones: </w:t>
      </w:r>
    </w:p>
    <w:p w:rsidR="001A516A" w:rsidRPr="008709A7" w:rsidRDefault="001A516A" w:rsidP="001A516A">
      <w:pPr>
        <w:pStyle w:val="Sinespaciado"/>
        <w:jc w:val="both"/>
        <w:rPr>
          <w:rFonts w:ascii="Arial" w:hAnsi="Arial" w:cs="Arial"/>
          <w:i/>
          <w:sz w:val="20"/>
          <w:szCs w:val="20"/>
        </w:rPr>
      </w:pPr>
    </w:p>
    <w:p w:rsidR="001A516A" w:rsidRPr="008709A7" w:rsidRDefault="001A516A" w:rsidP="001A516A">
      <w:pPr>
        <w:pStyle w:val="Sinespaciado"/>
        <w:jc w:val="both"/>
        <w:rPr>
          <w:rFonts w:ascii="Arial" w:hAnsi="Arial" w:cs="Arial"/>
          <w:i/>
          <w:sz w:val="20"/>
          <w:szCs w:val="20"/>
        </w:rPr>
      </w:pPr>
      <w:r w:rsidRPr="008709A7">
        <w:rPr>
          <w:rFonts w:ascii="Arial" w:hAnsi="Arial" w:cs="Arial"/>
          <w:i/>
          <w:sz w:val="20"/>
          <w:szCs w:val="20"/>
        </w:rPr>
        <w:tab/>
        <w:t xml:space="preserve">I.- Administrar los almacenes y bodegas del Ayuntamiento, donde se lleve el resguardo y control de los bienes muebles que se darán de baja; </w:t>
      </w:r>
    </w:p>
    <w:p w:rsidR="001A516A" w:rsidRPr="008709A7" w:rsidRDefault="001A516A" w:rsidP="001A516A">
      <w:pPr>
        <w:pStyle w:val="Sinespaciado"/>
        <w:jc w:val="both"/>
        <w:rPr>
          <w:rFonts w:ascii="Arial" w:hAnsi="Arial" w:cs="Arial"/>
          <w:i/>
          <w:sz w:val="20"/>
          <w:szCs w:val="20"/>
        </w:rPr>
      </w:pPr>
    </w:p>
    <w:p w:rsidR="001A516A" w:rsidRPr="008709A7" w:rsidRDefault="001A516A" w:rsidP="001A516A">
      <w:pPr>
        <w:pStyle w:val="Sinespaciado"/>
        <w:jc w:val="both"/>
        <w:rPr>
          <w:rFonts w:ascii="Arial" w:hAnsi="Arial" w:cs="Arial"/>
          <w:i/>
          <w:sz w:val="20"/>
          <w:szCs w:val="20"/>
        </w:rPr>
      </w:pPr>
      <w:r w:rsidRPr="008709A7">
        <w:rPr>
          <w:rFonts w:ascii="Arial" w:hAnsi="Arial" w:cs="Arial"/>
          <w:i/>
          <w:sz w:val="20"/>
          <w:szCs w:val="20"/>
        </w:rPr>
        <w:tab/>
        <w:t>. . . . . .</w:t>
      </w:r>
    </w:p>
    <w:p w:rsidR="001A516A" w:rsidRPr="008709A7" w:rsidRDefault="001A516A" w:rsidP="001A516A">
      <w:pPr>
        <w:pStyle w:val="Sinespaciado"/>
        <w:jc w:val="both"/>
        <w:rPr>
          <w:rFonts w:ascii="Arial" w:hAnsi="Arial" w:cs="Arial"/>
          <w:i/>
          <w:sz w:val="20"/>
          <w:szCs w:val="20"/>
        </w:rPr>
      </w:pPr>
      <w:r w:rsidRPr="008709A7">
        <w:rPr>
          <w:rFonts w:ascii="Arial" w:hAnsi="Arial" w:cs="Arial"/>
          <w:i/>
          <w:sz w:val="20"/>
          <w:szCs w:val="20"/>
        </w:rPr>
        <w:tab/>
        <w:t>VI.- Elaborar y mantener actualizado el Registro de Bienes Municipales;</w:t>
      </w:r>
    </w:p>
    <w:p w:rsidR="001A516A" w:rsidRPr="008709A7" w:rsidRDefault="001A516A" w:rsidP="001A516A">
      <w:pPr>
        <w:pStyle w:val="Sinespaciado"/>
        <w:jc w:val="both"/>
        <w:rPr>
          <w:rFonts w:ascii="Arial" w:hAnsi="Arial" w:cs="Arial"/>
          <w:i/>
          <w:sz w:val="20"/>
          <w:szCs w:val="20"/>
        </w:rPr>
      </w:pPr>
    </w:p>
    <w:p w:rsidR="001A516A" w:rsidRPr="008709A7" w:rsidRDefault="001A516A" w:rsidP="001A516A">
      <w:pPr>
        <w:pStyle w:val="Sinespaciado"/>
        <w:jc w:val="both"/>
        <w:rPr>
          <w:rFonts w:ascii="Arial" w:hAnsi="Arial" w:cs="Arial"/>
          <w:i/>
          <w:sz w:val="20"/>
          <w:szCs w:val="20"/>
        </w:rPr>
      </w:pPr>
      <w:r w:rsidRPr="008709A7">
        <w:rPr>
          <w:rFonts w:ascii="Arial" w:hAnsi="Arial" w:cs="Arial"/>
          <w:i/>
          <w:sz w:val="20"/>
          <w:szCs w:val="20"/>
        </w:rPr>
        <w:tab/>
        <w:t>. . . . . .</w:t>
      </w:r>
    </w:p>
    <w:p w:rsidR="001A516A" w:rsidRPr="008709A7" w:rsidRDefault="001A516A" w:rsidP="001A516A">
      <w:pPr>
        <w:pStyle w:val="Sinespaciado"/>
        <w:jc w:val="both"/>
        <w:rPr>
          <w:rFonts w:ascii="Arial" w:hAnsi="Arial" w:cs="Arial"/>
          <w:i/>
          <w:sz w:val="20"/>
          <w:szCs w:val="20"/>
        </w:rPr>
      </w:pPr>
      <w:r w:rsidRPr="008709A7">
        <w:rPr>
          <w:rFonts w:ascii="Arial" w:hAnsi="Arial" w:cs="Arial"/>
          <w:i/>
          <w:sz w:val="20"/>
          <w:szCs w:val="20"/>
        </w:rPr>
        <w:tab/>
        <w:t xml:space="preserve">VIII.- Levantar y mantener actualizado el inventario físico de los mismos, actuando como auxiliar del Ayuntamiento; </w:t>
      </w:r>
    </w:p>
    <w:p w:rsidR="001A516A" w:rsidRPr="008709A7" w:rsidRDefault="001A516A" w:rsidP="001A516A">
      <w:pPr>
        <w:pStyle w:val="Sinespaciado"/>
        <w:jc w:val="both"/>
        <w:rPr>
          <w:rFonts w:ascii="Arial" w:hAnsi="Arial" w:cs="Arial"/>
          <w:i/>
          <w:sz w:val="20"/>
          <w:szCs w:val="20"/>
        </w:rPr>
      </w:pPr>
    </w:p>
    <w:p w:rsidR="001A516A" w:rsidRPr="008709A7" w:rsidRDefault="001A516A" w:rsidP="001A516A">
      <w:pPr>
        <w:pStyle w:val="Sinespaciado"/>
        <w:jc w:val="both"/>
        <w:rPr>
          <w:rFonts w:ascii="Arial" w:hAnsi="Arial" w:cs="Arial"/>
          <w:i/>
          <w:sz w:val="20"/>
          <w:szCs w:val="20"/>
        </w:rPr>
      </w:pPr>
      <w:r w:rsidRPr="008709A7">
        <w:rPr>
          <w:rFonts w:ascii="Arial" w:hAnsi="Arial" w:cs="Arial"/>
          <w:i/>
          <w:sz w:val="20"/>
          <w:szCs w:val="20"/>
        </w:rPr>
        <w:tab/>
        <w:t>. . . .</w:t>
      </w:r>
    </w:p>
    <w:p w:rsidR="001A516A" w:rsidRPr="008709A7" w:rsidRDefault="001A516A" w:rsidP="001A516A">
      <w:pPr>
        <w:pStyle w:val="Sinespaciado"/>
        <w:jc w:val="both"/>
        <w:rPr>
          <w:rFonts w:ascii="Arial" w:hAnsi="Arial" w:cs="Arial"/>
          <w:i/>
          <w:sz w:val="20"/>
          <w:szCs w:val="20"/>
        </w:rPr>
      </w:pPr>
      <w:r w:rsidRPr="008709A7">
        <w:rPr>
          <w:rFonts w:ascii="Arial" w:hAnsi="Arial" w:cs="Arial"/>
          <w:i/>
          <w:sz w:val="20"/>
          <w:szCs w:val="20"/>
        </w:rPr>
        <w:tab/>
        <w:t>X.- Llevar el control y resguardo de los bienes muebles e inmuebles propiedad del Ayuntamiento;”</w:t>
      </w:r>
    </w:p>
    <w:p w:rsidR="001A516A" w:rsidRDefault="001A516A" w:rsidP="001A516A">
      <w:pPr>
        <w:pStyle w:val="Sinespaciado"/>
        <w:jc w:val="both"/>
        <w:rPr>
          <w:rFonts w:ascii="Arial" w:hAnsi="Arial" w:cs="Arial"/>
          <w:sz w:val="25"/>
          <w:szCs w:val="25"/>
        </w:rPr>
      </w:pPr>
    </w:p>
    <w:p w:rsidR="001A516A" w:rsidRDefault="001A516A" w:rsidP="001A516A">
      <w:pPr>
        <w:pStyle w:val="Sinespaciado"/>
        <w:jc w:val="both"/>
        <w:rPr>
          <w:rFonts w:ascii="Arial" w:hAnsi="Arial" w:cs="Arial"/>
          <w:sz w:val="25"/>
          <w:szCs w:val="25"/>
        </w:rPr>
      </w:pPr>
    </w:p>
    <w:p w:rsidR="001A516A" w:rsidRDefault="001A516A" w:rsidP="001A516A">
      <w:pPr>
        <w:pStyle w:val="Sinespaciado"/>
        <w:jc w:val="both"/>
        <w:rPr>
          <w:rFonts w:ascii="Arial" w:hAnsi="Arial" w:cs="Arial"/>
          <w:sz w:val="25"/>
          <w:szCs w:val="25"/>
        </w:rPr>
      </w:pPr>
      <w:r>
        <w:rPr>
          <w:rFonts w:ascii="Arial" w:hAnsi="Arial" w:cs="Arial"/>
          <w:sz w:val="25"/>
          <w:szCs w:val="25"/>
        </w:rPr>
        <w:tab/>
        <w:t xml:space="preserve">Con lo anterior, queda debidamente acreditado que la Encargada de la Hacienda Municipal a través de la Coordinadora de Patrimonio Municipal, son competentes, para llevar a cabo la administración y conservación del patrimonio municipal consistente en los bienes del dominio público y privado, así como el procedimiento para la baja de los mismos. </w:t>
      </w:r>
    </w:p>
    <w:p w:rsidR="001A516A" w:rsidRDefault="001A516A" w:rsidP="001A516A">
      <w:pPr>
        <w:pStyle w:val="Sinespaciado"/>
        <w:jc w:val="both"/>
        <w:rPr>
          <w:rFonts w:ascii="Arial" w:hAnsi="Arial" w:cs="Arial"/>
          <w:bCs/>
          <w:sz w:val="24"/>
          <w:szCs w:val="24"/>
          <w:lang w:val="es-ES"/>
        </w:rPr>
      </w:pPr>
      <w:r>
        <w:rPr>
          <w:rFonts w:ascii="Arial" w:hAnsi="Arial" w:cs="Arial"/>
          <w:sz w:val="25"/>
          <w:szCs w:val="25"/>
        </w:rPr>
        <w:tab/>
      </w:r>
    </w:p>
    <w:p w:rsidR="001A516A" w:rsidRDefault="001A516A" w:rsidP="001A516A">
      <w:pPr>
        <w:pStyle w:val="Sinespaciado"/>
        <w:ind w:firstLine="708"/>
        <w:jc w:val="both"/>
        <w:rPr>
          <w:rFonts w:ascii="Arial" w:hAnsi="Arial" w:cs="Arial"/>
          <w:bCs/>
          <w:sz w:val="24"/>
          <w:szCs w:val="24"/>
          <w:lang w:val="es-ES"/>
        </w:rPr>
      </w:pPr>
      <w:r>
        <w:rPr>
          <w:rFonts w:ascii="Arial" w:hAnsi="Arial" w:cs="Arial"/>
          <w:bCs/>
          <w:sz w:val="24"/>
          <w:szCs w:val="24"/>
          <w:lang w:val="es-ES"/>
        </w:rPr>
        <w:t>Con base en lo anterior, hacemos del conocimiento de este Pleno, los siguientes:</w:t>
      </w:r>
    </w:p>
    <w:p w:rsidR="001A516A" w:rsidRDefault="001A516A" w:rsidP="001A516A">
      <w:pPr>
        <w:pStyle w:val="Sinespaciado"/>
        <w:jc w:val="both"/>
        <w:rPr>
          <w:rFonts w:ascii="Arial" w:hAnsi="Arial" w:cs="Arial"/>
          <w:bCs/>
          <w:sz w:val="24"/>
          <w:szCs w:val="24"/>
          <w:lang w:val="es-ES"/>
        </w:rPr>
      </w:pPr>
    </w:p>
    <w:p w:rsidR="001A516A" w:rsidRDefault="001A516A" w:rsidP="001A516A">
      <w:pPr>
        <w:pStyle w:val="Sinespaciado"/>
        <w:jc w:val="center"/>
        <w:rPr>
          <w:rFonts w:ascii="Arial" w:hAnsi="Arial" w:cs="Arial"/>
          <w:b/>
          <w:bCs/>
          <w:sz w:val="24"/>
          <w:szCs w:val="24"/>
          <w:lang w:val="es-ES"/>
        </w:rPr>
      </w:pPr>
      <w:r w:rsidRPr="00190318">
        <w:rPr>
          <w:rFonts w:ascii="Arial" w:hAnsi="Arial" w:cs="Arial"/>
          <w:b/>
          <w:bCs/>
          <w:sz w:val="24"/>
          <w:szCs w:val="24"/>
          <w:lang w:val="es-ES"/>
        </w:rPr>
        <w:t xml:space="preserve">A N T E C E D E N T E </w:t>
      </w:r>
      <w:proofErr w:type="gramStart"/>
      <w:r w:rsidRPr="00190318">
        <w:rPr>
          <w:rFonts w:ascii="Arial" w:hAnsi="Arial" w:cs="Arial"/>
          <w:b/>
          <w:bCs/>
          <w:sz w:val="24"/>
          <w:szCs w:val="24"/>
          <w:lang w:val="es-ES"/>
        </w:rPr>
        <w:t>S :</w:t>
      </w:r>
      <w:proofErr w:type="gramEnd"/>
    </w:p>
    <w:p w:rsidR="001A516A" w:rsidRDefault="001A516A" w:rsidP="001A516A">
      <w:pPr>
        <w:pStyle w:val="Sinespaciado"/>
        <w:jc w:val="center"/>
        <w:rPr>
          <w:rFonts w:ascii="Arial" w:hAnsi="Arial" w:cs="Arial"/>
          <w:b/>
          <w:bCs/>
          <w:sz w:val="24"/>
          <w:szCs w:val="24"/>
          <w:lang w:val="es-ES"/>
        </w:rPr>
      </w:pPr>
    </w:p>
    <w:p w:rsidR="001A516A" w:rsidRDefault="001A516A" w:rsidP="001A516A">
      <w:pPr>
        <w:pStyle w:val="Sinespaciado"/>
        <w:jc w:val="both"/>
        <w:rPr>
          <w:rFonts w:ascii="Arial" w:hAnsi="Arial" w:cs="Arial"/>
          <w:bCs/>
          <w:sz w:val="24"/>
          <w:szCs w:val="24"/>
          <w:lang w:val="es-ES"/>
        </w:rPr>
      </w:pPr>
      <w:r>
        <w:rPr>
          <w:rFonts w:ascii="Arial" w:hAnsi="Arial" w:cs="Arial"/>
          <w:b/>
          <w:bCs/>
          <w:sz w:val="24"/>
          <w:szCs w:val="24"/>
          <w:lang w:val="es-ES"/>
        </w:rPr>
        <w:tab/>
        <w:t xml:space="preserve">1.- </w:t>
      </w:r>
      <w:r>
        <w:rPr>
          <w:rFonts w:ascii="Arial" w:hAnsi="Arial" w:cs="Arial"/>
          <w:bCs/>
          <w:sz w:val="24"/>
          <w:szCs w:val="24"/>
          <w:lang w:val="es-ES"/>
        </w:rPr>
        <w:t xml:space="preserve">Con fecha 27 de Julio de 2022, se recibió en la Oficina de Regidores el oficio números 281/2022, suscrito por la Licenciada María Eugenia Baltazar Rodríguez, en su carácter de Coordinadora de Patrimonio Municipal en el que solicita la </w:t>
      </w:r>
      <w:r w:rsidRPr="00DA0307">
        <w:rPr>
          <w:rFonts w:ascii="Arial" w:hAnsi="Arial" w:cs="Arial"/>
          <w:b/>
          <w:bCs/>
          <w:sz w:val="24"/>
          <w:szCs w:val="24"/>
          <w:lang w:val="es-ES"/>
        </w:rPr>
        <w:t>BAJA DEFINITIVA</w:t>
      </w:r>
      <w:r>
        <w:rPr>
          <w:rFonts w:ascii="Arial" w:hAnsi="Arial" w:cs="Arial"/>
          <w:bCs/>
          <w:sz w:val="24"/>
          <w:szCs w:val="24"/>
          <w:lang w:val="es-ES"/>
        </w:rPr>
        <w:t xml:space="preserve"> </w:t>
      </w:r>
      <w:r>
        <w:rPr>
          <w:rFonts w:ascii="Arial" w:hAnsi="Arial" w:cs="Arial"/>
          <w:bCs/>
          <w:sz w:val="24"/>
          <w:szCs w:val="24"/>
          <w:lang w:val="es-ES"/>
        </w:rPr>
        <w:lastRenderedPageBreak/>
        <w:t xml:space="preserve">de 1924 mil novecientos veinticuatro bienes muebles propiedad del Municipio de Zapotlán el Grande, Jalisco, en el que en esencia refiere que comprende desde equipo de administración, de oficina, equipos de cómputo, herramientas menores, accesorios diversos, etc., que se encuentran en abandono desde hace años, y que estos bienes están ubicados en la bodega a espaldas de la antigua conasupo, en la que por razones de siniestro  ocurrido en días pasados, el inmueble ya está considerado como de alto riesgo, en el que en espera de otro movimiento puede colapsar y lo que se pretende es que antes de que suceda se puedan sacar los bienes y se destruyan totalmente, y después ya no se pueda comprobar la existencia de estos; una vez realizada la revisión los mismos ya no es factible la reparación ni el uso de los mismos. </w:t>
      </w:r>
    </w:p>
    <w:p w:rsidR="001A516A" w:rsidRDefault="001A516A" w:rsidP="001A516A">
      <w:pPr>
        <w:pStyle w:val="Sinespaciado"/>
        <w:jc w:val="both"/>
        <w:rPr>
          <w:rFonts w:ascii="Arial" w:hAnsi="Arial" w:cs="Arial"/>
          <w:bCs/>
          <w:sz w:val="24"/>
          <w:szCs w:val="24"/>
          <w:lang w:val="es-ES"/>
        </w:rPr>
      </w:pPr>
    </w:p>
    <w:p w:rsidR="001A516A" w:rsidRDefault="001A516A" w:rsidP="001A516A">
      <w:pPr>
        <w:pStyle w:val="Sinespaciado"/>
        <w:jc w:val="both"/>
        <w:rPr>
          <w:rFonts w:ascii="Arial" w:hAnsi="Arial" w:cs="Arial"/>
          <w:bCs/>
          <w:sz w:val="24"/>
          <w:szCs w:val="24"/>
          <w:lang w:val="es-ES"/>
        </w:rPr>
      </w:pPr>
      <w:r>
        <w:rPr>
          <w:rFonts w:ascii="Arial" w:hAnsi="Arial" w:cs="Arial"/>
          <w:bCs/>
          <w:sz w:val="24"/>
          <w:szCs w:val="24"/>
          <w:lang w:val="es-ES"/>
        </w:rPr>
        <w:tab/>
        <w:t>Anexando al efecto copia simple de  DICTAMEN DE RIESGO emitida por el grupo multidisciplinario de evaluación y la coordinación técnica en Gestión Integral de Riesgos de la Unidad de Protección Civil de Zapotlán el Grande, Jalisco, el cual se contiene en el oficio número J-295/2022, suscrito por el Licenciado Carlos Rubén Chalico Munguía Jefe de la Unidad Municipal</w:t>
      </w:r>
      <w:r w:rsidR="000E5DF3">
        <w:rPr>
          <w:rFonts w:ascii="Arial" w:hAnsi="Arial" w:cs="Arial"/>
          <w:bCs/>
          <w:sz w:val="24"/>
          <w:szCs w:val="24"/>
          <w:lang w:val="es-ES"/>
        </w:rPr>
        <w:t xml:space="preserve">, que en lo que interesa, menciona: </w:t>
      </w:r>
    </w:p>
    <w:p w:rsidR="000E5DF3" w:rsidRDefault="000E5DF3" w:rsidP="001A516A">
      <w:pPr>
        <w:pStyle w:val="Sinespaciado"/>
        <w:jc w:val="both"/>
        <w:rPr>
          <w:rFonts w:ascii="Arial" w:hAnsi="Arial" w:cs="Arial"/>
          <w:bCs/>
          <w:sz w:val="24"/>
          <w:szCs w:val="24"/>
          <w:lang w:val="es-ES"/>
        </w:rPr>
      </w:pPr>
    </w:p>
    <w:p w:rsidR="000E5DF3" w:rsidRPr="000E5DF3" w:rsidRDefault="000E5DF3" w:rsidP="000E5DF3">
      <w:pPr>
        <w:pStyle w:val="Sinespaciado"/>
        <w:ind w:left="1701" w:right="1417"/>
        <w:jc w:val="both"/>
        <w:rPr>
          <w:rFonts w:ascii="Arial" w:hAnsi="Arial" w:cs="Arial"/>
          <w:bCs/>
          <w:i/>
          <w:lang w:val="es-ES"/>
        </w:rPr>
      </w:pPr>
      <w:r w:rsidRPr="000E5DF3">
        <w:rPr>
          <w:rFonts w:ascii="Arial" w:hAnsi="Arial" w:cs="Arial"/>
          <w:bCs/>
          <w:i/>
          <w:lang w:val="es-ES"/>
        </w:rPr>
        <w:t>“</w:t>
      </w:r>
      <w:r w:rsidRPr="000E5DF3">
        <w:rPr>
          <w:rFonts w:ascii="Arial" w:hAnsi="Arial" w:cs="Arial"/>
          <w:b/>
          <w:bCs/>
          <w:i/>
          <w:lang w:val="es-ES"/>
        </w:rPr>
        <w:t>DETERMINACIÓN</w:t>
      </w:r>
      <w:r w:rsidRPr="000E5DF3">
        <w:rPr>
          <w:rFonts w:ascii="Arial" w:hAnsi="Arial" w:cs="Arial"/>
          <w:bCs/>
          <w:i/>
          <w:lang w:val="es-ES"/>
        </w:rPr>
        <w:t xml:space="preserve">.- Esta Unidad Municipal de Protección Civil y Bomberos, por medio de la Coordinación Técnica den Gestión Integral de Riesgo, posterior al análisis de riesgos realizado en el sitio, se determina lo siguiente: </w:t>
      </w:r>
    </w:p>
    <w:p w:rsidR="000E5DF3" w:rsidRPr="000E5DF3" w:rsidRDefault="000E5DF3" w:rsidP="000E5DF3">
      <w:pPr>
        <w:pStyle w:val="Sinespaciado"/>
        <w:ind w:left="1701" w:right="1417"/>
        <w:jc w:val="both"/>
        <w:rPr>
          <w:rFonts w:ascii="Arial" w:hAnsi="Arial" w:cs="Arial"/>
          <w:bCs/>
          <w:i/>
          <w:lang w:val="es-ES"/>
        </w:rPr>
      </w:pPr>
      <w:r w:rsidRPr="000E5DF3">
        <w:rPr>
          <w:rFonts w:ascii="Arial" w:hAnsi="Arial" w:cs="Arial"/>
          <w:b/>
          <w:bCs/>
          <w:i/>
          <w:lang w:val="es-ES"/>
        </w:rPr>
        <w:t>Primera</w:t>
      </w:r>
      <w:r w:rsidRPr="000E5DF3">
        <w:rPr>
          <w:rFonts w:ascii="Arial" w:hAnsi="Arial" w:cs="Arial"/>
          <w:bCs/>
          <w:i/>
          <w:lang w:val="es-ES"/>
        </w:rPr>
        <w:t xml:space="preserve">.- Debido a las afectaciones observadas en la edificación objeto de estudio, por parte del grupo evaluador correspondiente, se determina que existe  </w:t>
      </w:r>
      <w:r w:rsidRPr="000E5DF3">
        <w:rPr>
          <w:rFonts w:ascii="Arial" w:hAnsi="Arial" w:cs="Arial"/>
          <w:b/>
          <w:bCs/>
          <w:i/>
          <w:u w:val="single"/>
          <w:lang w:val="es-ES"/>
        </w:rPr>
        <w:t>RIESGO ALTO DE COLAPSO</w:t>
      </w:r>
      <w:r w:rsidRPr="000E5DF3">
        <w:rPr>
          <w:rFonts w:ascii="Arial" w:hAnsi="Arial" w:cs="Arial"/>
          <w:bCs/>
          <w:i/>
          <w:lang w:val="es-ES"/>
        </w:rPr>
        <w:t xml:space="preserve"> debido a los múltiples daños estructurales identificados en la finca. </w:t>
      </w:r>
    </w:p>
    <w:p w:rsidR="000E5DF3" w:rsidRPr="000E5DF3" w:rsidRDefault="000E5DF3" w:rsidP="000E5DF3">
      <w:pPr>
        <w:pStyle w:val="Sinespaciado"/>
        <w:ind w:left="1701" w:right="1417"/>
        <w:jc w:val="both"/>
        <w:rPr>
          <w:rFonts w:ascii="Arial" w:hAnsi="Arial" w:cs="Arial"/>
          <w:bCs/>
          <w:i/>
          <w:lang w:val="es-ES"/>
        </w:rPr>
      </w:pPr>
      <w:r w:rsidRPr="000E5DF3">
        <w:rPr>
          <w:rFonts w:ascii="Arial" w:hAnsi="Arial" w:cs="Arial"/>
          <w:b/>
          <w:bCs/>
          <w:i/>
          <w:lang w:val="es-ES"/>
        </w:rPr>
        <w:t xml:space="preserve">Segunda.- </w:t>
      </w:r>
      <w:r w:rsidRPr="000E5DF3">
        <w:rPr>
          <w:rFonts w:ascii="Arial" w:hAnsi="Arial" w:cs="Arial"/>
          <w:bCs/>
          <w:i/>
          <w:lang w:val="es-ES"/>
        </w:rPr>
        <w:t xml:space="preserve">Debido a que fue determinado que existe riesgo alto de colapso, se determina que </w:t>
      </w:r>
      <w:r w:rsidRPr="000E5DF3">
        <w:rPr>
          <w:rFonts w:ascii="Arial" w:hAnsi="Arial" w:cs="Arial"/>
          <w:b/>
          <w:bCs/>
          <w:i/>
          <w:lang w:val="es-ES"/>
        </w:rPr>
        <w:t>LA EDIFICACIÓN NO ES HABITABLE</w:t>
      </w:r>
      <w:r w:rsidRPr="000E5DF3">
        <w:rPr>
          <w:rFonts w:ascii="Arial" w:hAnsi="Arial" w:cs="Arial"/>
          <w:bCs/>
          <w:i/>
          <w:lang w:val="es-ES"/>
        </w:rPr>
        <w:t xml:space="preserve"> y en consecuencia </w:t>
      </w:r>
      <w:r w:rsidRPr="000E5DF3">
        <w:rPr>
          <w:rFonts w:ascii="Arial" w:hAnsi="Arial" w:cs="Arial"/>
          <w:b/>
          <w:bCs/>
          <w:i/>
          <w:lang w:val="es-ES"/>
        </w:rPr>
        <w:t xml:space="preserve">SE DETERMINA QUE ESTE INMUEBLE DEBERÁ SER DESALOJADO </w:t>
      </w:r>
      <w:r w:rsidRPr="000E5DF3">
        <w:rPr>
          <w:rFonts w:ascii="Arial" w:hAnsi="Arial" w:cs="Arial"/>
          <w:bCs/>
          <w:i/>
          <w:lang w:val="es-ES"/>
        </w:rPr>
        <w:t>a la brevedad posible, con la finalidad de salvaguardar la integridad física de sus ocupantes</w:t>
      </w:r>
      <w:r w:rsidR="005A7128">
        <w:rPr>
          <w:rFonts w:ascii="Arial" w:hAnsi="Arial" w:cs="Arial"/>
          <w:bCs/>
          <w:i/>
          <w:lang w:val="es-ES"/>
        </w:rPr>
        <w:t>”</w:t>
      </w:r>
      <w:r w:rsidRPr="000E5DF3">
        <w:rPr>
          <w:rFonts w:ascii="Arial" w:hAnsi="Arial" w:cs="Arial"/>
          <w:bCs/>
          <w:i/>
          <w:lang w:val="es-ES"/>
        </w:rPr>
        <w:t xml:space="preserve">. </w:t>
      </w:r>
    </w:p>
    <w:p w:rsidR="000E5DF3" w:rsidRPr="000E5DF3" w:rsidRDefault="000E5DF3" w:rsidP="000E5DF3">
      <w:pPr>
        <w:pStyle w:val="Sinespaciado"/>
        <w:ind w:left="1701" w:right="1417"/>
        <w:jc w:val="both"/>
        <w:rPr>
          <w:rFonts w:ascii="Arial" w:hAnsi="Arial" w:cs="Arial"/>
          <w:bCs/>
          <w:i/>
          <w:lang w:val="es-ES"/>
        </w:rPr>
      </w:pPr>
    </w:p>
    <w:p w:rsidR="000E5DF3" w:rsidRDefault="000E5DF3" w:rsidP="001A516A">
      <w:pPr>
        <w:pStyle w:val="Sinespaciado"/>
        <w:jc w:val="both"/>
        <w:rPr>
          <w:rFonts w:ascii="Arial" w:hAnsi="Arial" w:cs="Arial"/>
          <w:bCs/>
          <w:sz w:val="24"/>
          <w:szCs w:val="24"/>
          <w:lang w:val="es-ES"/>
        </w:rPr>
      </w:pPr>
    </w:p>
    <w:p w:rsidR="00BE3FD7" w:rsidRDefault="00BE3FD7" w:rsidP="00CB07EA">
      <w:pPr>
        <w:pStyle w:val="Sinespaciado"/>
        <w:jc w:val="both"/>
        <w:rPr>
          <w:rFonts w:ascii="Arial" w:hAnsi="Arial" w:cs="Arial"/>
          <w:bCs/>
          <w:sz w:val="24"/>
          <w:szCs w:val="24"/>
          <w:lang w:val="es-ES"/>
        </w:rPr>
      </w:pPr>
      <w:r>
        <w:rPr>
          <w:rFonts w:ascii="Arial" w:hAnsi="Arial" w:cs="Arial"/>
          <w:bCs/>
          <w:sz w:val="24"/>
          <w:szCs w:val="24"/>
          <w:lang w:val="es-ES"/>
        </w:rPr>
        <w:tab/>
        <w:t xml:space="preserve">Ahora bien, en virtud de la cantidad de bienes a consideración de baja de este Honorable Pleno del Ayuntamiento Constitucional de Zapotlán el Grande, Jalisco, se agregan como anexo un listado de los bienes que se someterán a baja, memoria fotográfica y oficios de solicitud de baja de los departamentos y dictámenes, en correo electrónico, para que la totalidad de los regidores se impongan de su contenido.  </w:t>
      </w:r>
    </w:p>
    <w:p w:rsidR="00BE3FD7" w:rsidRDefault="00BE3FD7" w:rsidP="00CB07EA">
      <w:pPr>
        <w:pStyle w:val="Sinespaciado"/>
        <w:jc w:val="both"/>
        <w:rPr>
          <w:rFonts w:ascii="Arial" w:hAnsi="Arial" w:cs="Arial"/>
          <w:bCs/>
          <w:sz w:val="24"/>
          <w:szCs w:val="24"/>
          <w:lang w:val="es-ES"/>
        </w:rPr>
      </w:pPr>
    </w:p>
    <w:p w:rsidR="00BE3FD7" w:rsidRDefault="00BE3FD7" w:rsidP="00CB07EA">
      <w:pPr>
        <w:pStyle w:val="Sinespaciado"/>
        <w:jc w:val="both"/>
        <w:rPr>
          <w:rFonts w:ascii="Arial" w:hAnsi="Arial" w:cs="Arial"/>
          <w:bCs/>
          <w:sz w:val="24"/>
          <w:szCs w:val="24"/>
          <w:lang w:val="es-ES"/>
        </w:rPr>
      </w:pPr>
    </w:p>
    <w:p w:rsidR="001A516A" w:rsidRDefault="001A516A" w:rsidP="00CB07EA">
      <w:pPr>
        <w:pStyle w:val="Sinespaciado"/>
        <w:jc w:val="both"/>
        <w:rPr>
          <w:rFonts w:ascii="Arial" w:hAnsi="Arial" w:cs="Arial"/>
          <w:bCs/>
          <w:sz w:val="24"/>
          <w:szCs w:val="24"/>
          <w:lang w:val="es-ES"/>
        </w:rPr>
      </w:pPr>
      <w:r>
        <w:rPr>
          <w:rFonts w:ascii="Arial" w:hAnsi="Arial" w:cs="Arial"/>
          <w:bCs/>
          <w:sz w:val="24"/>
          <w:szCs w:val="24"/>
          <w:lang w:val="es-ES"/>
        </w:rPr>
        <w:tab/>
        <w:t xml:space="preserve">Por los motivos antes expuestos la Comisión Edilicia Permanente de Hacienda Pública y Patrimonio Municipal, emite el siguiente: </w:t>
      </w:r>
    </w:p>
    <w:p w:rsidR="001A516A" w:rsidRDefault="001A516A" w:rsidP="001A516A">
      <w:pPr>
        <w:pStyle w:val="Sinespaciado"/>
        <w:jc w:val="both"/>
        <w:rPr>
          <w:rFonts w:ascii="Arial" w:hAnsi="Arial" w:cs="Arial"/>
          <w:bCs/>
          <w:sz w:val="24"/>
          <w:szCs w:val="24"/>
          <w:lang w:val="es-ES"/>
        </w:rPr>
      </w:pPr>
    </w:p>
    <w:p w:rsidR="001A516A" w:rsidRDefault="001A516A" w:rsidP="001A516A">
      <w:pPr>
        <w:pStyle w:val="Sinespaciado"/>
        <w:jc w:val="both"/>
        <w:rPr>
          <w:rFonts w:ascii="Arial" w:hAnsi="Arial" w:cs="Arial"/>
          <w:bCs/>
          <w:sz w:val="24"/>
          <w:szCs w:val="24"/>
          <w:lang w:val="es-ES"/>
        </w:rPr>
      </w:pPr>
    </w:p>
    <w:p w:rsidR="001A516A" w:rsidRDefault="001A516A" w:rsidP="001A516A">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w:t>
      </w:r>
      <w:proofErr w:type="gramStart"/>
      <w:r w:rsidRPr="007F1129">
        <w:rPr>
          <w:rFonts w:ascii="Arial" w:hAnsi="Arial" w:cs="Arial"/>
          <w:b/>
          <w:bCs/>
          <w:sz w:val="24"/>
          <w:szCs w:val="24"/>
          <w:lang w:val="es-ES"/>
        </w:rPr>
        <w:t>O :</w:t>
      </w:r>
      <w:proofErr w:type="gramEnd"/>
    </w:p>
    <w:p w:rsidR="001A516A" w:rsidRDefault="001A516A" w:rsidP="001A516A">
      <w:pPr>
        <w:pStyle w:val="Sinespaciado"/>
        <w:jc w:val="center"/>
        <w:rPr>
          <w:rFonts w:ascii="Arial" w:hAnsi="Arial" w:cs="Arial"/>
          <w:b/>
          <w:bCs/>
          <w:sz w:val="24"/>
          <w:szCs w:val="24"/>
          <w:lang w:val="es-ES"/>
        </w:rPr>
      </w:pPr>
    </w:p>
    <w:p w:rsidR="001A516A" w:rsidRDefault="001A516A" w:rsidP="001A516A">
      <w:pPr>
        <w:pStyle w:val="Sinespaciado"/>
        <w:jc w:val="center"/>
        <w:rPr>
          <w:rFonts w:ascii="Arial" w:hAnsi="Arial" w:cs="Arial"/>
          <w:b/>
          <w:bCs/>
          <w:sz w:val="24"/>
          <w:szCs w:val="24"/>
          <w:lang w:val="es-ES"/>
        </w:rPr>
      </w:pPr>
    </w:p>
    <w:p w:rsidR="001A516A" w:rsidRDefault="001A516A" w:rsidP="001A516A">
      <w:pPr>
        <w:pStyle w:val="Sinespaciado"/>
        <w:ind w:firstLine="708"/>
        <w:jc w:val="both"/>
        <w:rPr>
          <w:rFonts w:ascii="Arial" w:hAnsi="Arial" w:cs="Arial"/>
          <w:bCs/>
          <w:sz w:val="24"/>
          <w:szCs w:val="24"/>
          <w:lang w:val="es-ES"/>
        </w:rPr>
      </w:pPr>
      <w:r>
        <w:rPr>
          <w:rFonts w:ascii="Arial" w:hAnsi="Arial" w:cs="Arial"/>
          <w:b/>
          <w:bCs/>
          <w:sz w:val="24"/>
          <w:szCs w:val="24"/>
        </w:rPr>
        <w:t xml:space="preserve">1.- </w:t>
      </w:r>
      <w:r w:rsidR="00BE3FD7">
        <w:rPr>
          <w:rFonts w:ascii="Arial" w:hAnsi="Arial" w:cs="Arial"/>
          <w:bCs/>
          <w:sz w:val="24"/>
          <w:szCs w:val="24"/>
        </w:rPr>
        <w:t xml:space="preserve">En Sesión Ordinaria número 12 Décimo Segunda </w:t>
      </w:r>
      <w:r>
        <w:rPr>
          <w:rFonts w:ascii="Arial" w:hAnsi="Arial" w:cs="Arial"/>
          <w:bCs/>
          <w:sz w:val="24"/>
          <w:szCs w:val="24"/>
        </w:rPr>
        <w:t xml:space="preserve">de la Comisión Edilicia Permanente de Hacienda Pública y Patrimonio Municipal, celebrada el día </w:t>
      </w:r>
      <w:r w:rsidR="00BE3FD7">
        <w:rPr>
          <w:rFonts w:ascii="Arial" w:hAnsi="Arial" w:cs="Arial"/>
          <w:bCs/>
          <w:sz w:val="24"/>
          <w:szCs w:val="24"/>
        </w:rPr>
        <w:t>04 cuatro</w:t>
      </w:r>
      <w:r>
        <w:rPr>
          <w:rFonts w:ascii="Arial" w:hAnsi="Arial" w:cs="Arial"/>
          <w:bCs/>
          <w:sz w:val="24"/>
          <w:szCs w:val="24"/>
        </w:rPr>
        <w:t xml:space="preserve"> de Ju</w:t>
      </w:r>
      <w:r w:rsidR="00BE3FD7">
        <w:rPr>
          <w:rFonts w:ascii="Arial" w:hAnsi="Arial" w:cs="Arial"/>
          <w:bCs/>
          <w:sz w:val="24"/>
          <w:szCs w:val="24"/>
        </w:rPr>
        <w:t>l</w:t>
      </w:r>
      <w:r>
        <w:rPr>
          <w:rFonts w:ascii="Arial" w:hAnsi="Arial" w:cs="Arial"/>
          <w:bCs/>
          <w:sz w:val="24"/>
          <w:szCs w:val="24"/>
        </w:rPr>
        <w:t>i</w:t>
      </w:r>
      <w:r w:rsidR="00BE3FD7">
        <w:rPr>
          <w:rFonts w:ascii="Arial" w:hAnsi="Arial" w:cs="Arial"/>
          <w:bCs/>
          <w:sz w:val="24"/>
          <w:szCs w:val="24"/>
        </w:rPr>
        <w:t>o de 2022, se analizó</w:t>
      </w:r>
      <w:r>
        <w:rPr>
          <w:rFonts w:ascii="Arial" w:hAnsi="Arial" w:cs="Arial"/>
          <w:bCs/>
          <w:sz w:val="24"/>
          <w:szCs w:val="24"/>
        </w:rPr>
        <w:t xml:space="preserve"> la solicitud contenida en </w:t>
      </w:r>
      <w:r w:rsidR="00BE3FD7">
        <w:rPr>
          <w:rFonts w:ascii="Arial" w:hAnsi="Arial" w:cs="Arial"/>
          <w:bCs/>
          <w:sz w:val="24"/>
          <w:szCs w:val="24"/>
        </w:rPr>
        <w:t>el</w:t>
      </w:r>
      <w:r>
        <w:rPr>
          <w:rFonts w:ascii="Arial" w:hAnsi="Arial" w:cs="Arial"/>
          <w:bCs/>
          <w:sz w:val="24"/>
          <w:szCs w:val="24"/>
        </w:rPr>
        <w:t xml:space="preserve"> oficio</w:t>
      </w:r>
      <w:r w:rsidR="00BE3FD7">
        <w:rPr>
          <w:rFonts w:ascii="Arial" w:hAnsi="Arial" w:cs="Arial"/>
          <w:bCs/>
          <w:sz w:val="24"/>
          <w:szCs w:val="24"/>
        </w:rPr>
        <w:t xml:space="preserve"> número 281/2022</w:t>
      </w:r>
      <w:r>
        <w:rPr>
          <w:rFonts w:ascii="Arial" w:hAnsi="Arial" w:cs="Arial"/>
          <w:bCs/>
          <w:sz w:val="24"/>
          <w:szCs w:val="24"/>
        </w:rPr>
        <w:t xml:space="preserve">, </w:t>
      </w:r>
      <w:r>
        <w:rPr>
          <w:rFonts w:ascii="Arial" w:hAnsi="Arial" w:cs="Arial"/>
          <w:bCs/>
          <w:sz w:val="24"/>
          <w:szCs w:val="24"/>
          <w:lang w:val="es-ES"/>
        </w:rPr>
        <w:t>suscrito por la C. María Eugenia Baltazar Rodríguez, en su carácter de Coordinadora de Patrimonio Mun</w:t>
      </w:r>
      <w:r w:rsidR="00BE3FD7">
        <w:rPr>
          <w:rFonts w:ascii="Arial" w:hAnsi="Arial" w:cs="Arial"/>
          <w:bCs/>
          <w:sz w:val="24"/>
          <w:szCs w:val="24"/>
          <w:lang w:val="es-ES"/>
        </w:rPr>
        <w:t xml:space="preserve">icipal, de fecha de recepción 27 </w:t>
      </w:r>
      <w:r>
        <w:rPr>
          <w:rFonts w:ascii="Arial" w:hAnsi="Arial" w:cs="Arial"/>
          <w:bCs/>
          <w:sz w:val="24"/>
          <w:szCs w:val="24"/>
          <w:lang w:val="es-ES"/>
        </w:rPr>
        <w:t>de Ju</w:t>
      </w:r>
      <w:r w:rsidR="00BE3FD7">
        <w:rPr>
          <w:rFonts w:ascii="Arial" w:hAnsi="Arial" w:cs="Arial"/>
          <w:bCs/>
          <w:sz w:val="24"/>
          <w:szCs w:val="24"/>
          <w:lang w:val="es-ES"/>
        </w:rPr>
        <w:t>l</w:t>
      </w:r>
      <w:r>
        <w:rPr>
          <w:rFonts w:ascii="Arial" w:hAnsi="Arial" w:cs="Arial"/>
          <w:bCs/>
          <w:sz w:val="24"/>
          <w:szCs w:val="24"/>
          <w:lang w:val="es-ES"/>
        </w:rPr>
        <w:t>io de 2022, se cotejaron las listas que se agregan en el apartado anterior,  se integró el expediente con los dictámenes técnicos que determinan que los equipos y mobiliario están fuera de servicio, ya que por el uso y el tiempo que tienen en operación presentaron fallas que implica un costo más elevado la reparación que la sustitución de éstos, los bienes descritos anteriormente se encuentran físi</w:t>
      </w:r>
      <w:r w:rsidR="00BE3FD7">
        <w:rPr>
          <w:rFonts w:ascii="Arial" w:hAnsi="Arial" w:cs="Arial"/>
          <w:bCs/>
          <w:sz w:val="24"/>
          <w:szCs w:val="24"/>
          <w:lang w:val="es-ES"/>
        </w:rPr>
        <w:t>camente como ya se mencionó en una bodega de la antigua Conasupo</w:t>
      </w:r>
      <w:r>
        <w:rPr>
          <w:rFonts w:ascii="Arial" w:hAnsi="Arial" w:cs="Arial"/>
          <w:bCs/>
          <w:sz w:val="24"/>
          <w:szCs w:val="24"/>
          <w:lang w:val="es-ES"/>
        </w:rPr>
        <w:t xml:space="preserve">, siendo un total de </w:t>
      </w:r>
      <w:r w:rsidR="00BE3FD7">
        <w:rPr>
          <w:rFonts w:ascii="Arial" w:hAnsi="Arial" w:cs="Arial"/>
          <w:bCs/>
          <w:sz w:val="24"/>
          <w:szCs w:val="24"/>
          <w:lang w:val="es-ES"/>
        </w:rPr>
        <w:t>1924 mil novecientos veinticuatro</w:t>
      </w:r>
      <w:r>
        <w:rPr>
          <w:rFonts w:ascii="Arial" w:hAnsi="Arial" w:cs="Arial"/>
          <w:bCs/>
          <w:sz w:val="24"/>
          <w:szCs w:val="24"/>
          <w:lang w:val="es-ES"/>
        </w:rPr>
        <w:t xml:space="preserve"> </w:t>
      </w:r>
      <w:r w:rsidRPr="00611502">
        <w:rPr>
          <w:rFonts w:ascii="Arial" w:hAnsi="Arial" w:cs="Arial"/>
          <w:b/>
          <w:bCs/>
          <w:sz w:val="24"/>
          <w:szCs w:val="24"/>
          <w:lang w:val="es-ES"/>
        </w:rPr>
        <w:t xml:space="preserve"> </w:t>
      </w:r>
      <w:r>
        <w:rPr>
          <w:rFonts w:ascii="Arial" w:hAnsi="Arial" w:cs="Arial"/>
          <w:bCs/>
          <w:sz w:val="24"/>
          <w:szCs w:val="24"/>
          <w:lang w:val="es-ES"/>
        </w:rPr>
        <w:t>bienes muebles</w:t>
      </w:r>
      <w:r w:rsidR="00BE3FD7">
        <w:rPr>
          <w:rFonts w:ascii="Arial" w:hAnsi="Arial" w:cs="Arial"/>
          <w:bCs/>
          <w:sz w:val="24"/>
          <w:szCs w:val="24"/>
          <w:lang w:val="es-ES"/>
        </w:rPr>
        <w:t xml:space="preserve"> que se encuentran en abandono, sin poder precisar la fecha desde que inició el acumulamiento</w:t>
      </w:r>
      <w:r>
        <w:rPr>
          <w:rFonts w:ascii="Arial" w:hAnsi="Arial" w:cs="Arial"/>
          <w:bCs/>
          <w:sz w:val="24"/>
          <w:szCs w:val="24"/>
          <w:lang w:val="es-ES"/>
        </w:rPr>
        <w:t xml:space="preserve">, </w:t>
      </w:r>
      <w:r w:rsidR="00A96935">
        <w:rPr>
          <w:rFonts w:ascii="Arial" w:hAnsi="Arial" w:cs="Arial"/>
          <w:bCs/>
          <w:sz w:val="24"/>
          <w:szCs w:val="24"/>
          <w:lang w:val="es-ES"/>
        </w:rPr>
        <w:t xml:space="preserve">mismos que fueron debidamente </w:t>
      </w:r>
      <w:r>
        <w:rPr>
          <w:rFonts w:ascii="Arial" w:hAnsi="Arial" w:cs="Arial"/>
          <w:bCs/>
          <w:sz w:val="24"/>
          <w:szCs w:val="24"/>
          <w:lang w:val="es-ES"/>
        </w:rPr>
        <w:t xml:space="preserve">descritos en los anexos que se adjuntan como parte integral del presente dictamen, lo anterior de conformidad a lo que establecen los numerales 4 fracción XX, 19 fracción VII, 25 y demás relativos y aplicables de la Ley General de Contabilidad Gubernamental. </w:t>
      </w:r>
    </w:p>
    <w:p w:rsidR="001A516A" w:rsidRDefault="001A516A" w:rsidP="001A516A">
      <w:pPr>
        <w:pStyle w:val="Sinespaciado"/>
        <w:ind w:firstLine="708"/>
        <w:jc w:val="both"/>
        <w:rPr>
          <w:rFonts w:ascii="Arial" w:hAnsi="Arial" w:cs="Arial"/>
          <w:bCs/>
          <w:sz w:val="24"/>
          <w:szCs w:val="24"/>
          <w:lang w:val="es-ES"/>
        </w:rPr>
      </w:pPr>
    </w:p>
    <w:p w:rsidR="001A516A" w:rsidRDefault="001A516A" w:rsidP="001A516A">
      <w:pPr>
        <w:pStyle w:val="Sinespaciado"/>
        <w:ind w:firstLine="708"/>
        <w:jc w:val="both"/>
        <w:rPr>
          <w:rFonts w:ascii="Arial" w:hAnsi="Arial" w:cs="Arial"/>
          <w:bCs/>
          <w:sz w:val="24"/>
          <w:szCs w:val="24"/>
          <w:lang w:val="es-ES"/>
        </w:rPr>
      </w:pPr>
    </w:p>
    <w:p w:rsidR="00A96935" w:rsidRDefault="001A516A" w:rsidP="001A516A">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Lo anterior tiene sustento en los soportes documentales que al efecto exhibió la C. María Eugenia Baltazar Rodríguez, en su carácter de Coordinadora de Patrimonio Municipal en la Sesión Ordinaria de la Comisión Edilicia Permanente de Hacienda Pública y Patrimonio Municipal, ce</w:t>
      </w:r>
      <w:r w:rsidR="00A96935">
        <w:rPr>
          <w:rFonts w:ascii="Arial" w:hAnsi="Arial" w:cs="Arial"/>
          <w:bCs/>
          <w:sz w:val="24"/>
          <w:szCs w:val="24"/>
          <w:lang w:val="es-ES"/>
        </w:rPr>
        <w:t xml:space="preserve">lebrada como ya se dijo el día 04 cuatro </w:t>
      </w:r>
      <w:r>
        <w:rPr>
          <w:rFonts w:ascii="Arial" w:hAnsi="Arial" w:cs="Arial"/>
          <w:bCs/>
          <w:sz w:val="24"/>
          <w:szCs w:val="24"/>
          <w:lang w:val="es-ES"/>
        </w:rPr>
        <w:t>de Ju</w:t>
      </w:r>
      <w:r w:rsidR="00A96935">
        <w:rPr>
          <w:rFonts w:ascii="Arial" w:hAnsi="Arial" w:cs="Arial"/>
          <w:bCs/>
          <w:sz w:val="24"/>
          <w:szCs w:val="24"/>
          <w:lang w:val="es-ES"/>
        </w:rPr>
        <w:t>l</w:t>
      </w:r>
      <w:r>
        <w:rPr>
          <w:rFonts w:ascii="Arial" w:hAnsi="Arial" w:cs="Arial"/>
          <w:bCs/>
          <w:sz w:val="24"/>
          <w:szCs w:val="24"/>
          <w:lang w:val="es-ES"/>
        </w:rPr>
        <w:t>io de 2022, que se agregan al presente dictamen, en la que en esencia se analizó, estudió y discutió la petición, y basados en la explicación técnica del área responsable, aprobamos por unanimidad de los presentes, con el voto de c</w:t>
      </w:r>
      <w:r w:rsidR="00A96935">
        <w:rPr>
          <w:rFonts w:ascii="Arial" w:hAnsi="Arial" w:cs="Arial"/>
          <w:bCs/>
          <w:sz w:val="24"/>
          <w:szCs w:val="24"/>
          <w:lang w:val="es-ES"/>
        </w:rPr>
        <w:t xml:space="preserve">uatro </w:t>
      </w:r>
      <w:r>
        <w:rPr>
          <w:rFonts w:ascii="Arial" w:hAnsi="Arial" w:cs="Arial"/>
          <w:bCs/>
          <w:sz w:val="24"/>
          <w:szCs w:val="24"/>
          <w:lang w:val="es-ES"/>
        </w:rPr>
        <w:t xml:space="preserve">de los regidores integrantes de dicha comisión, la </w:t>
      </w:r>
      <w:r w:rsidR="00A96935">
        <w:rPr>
          <w:rFonts w:ascii="Arial" w:hAnsi="Arial" w:cs="Arial"/>
          <w:bCs/>
          <w:sz w:val="24"/>
          <w:szCs w:val="24"/>
          <w:lang w:val="es-ES"/>
        </w:rPr>
        <w:t xml:space="preserve">procedencia de la baja de los 1924 mil novecientos veinticuatro bienes </w:t>
      </w:r>
      <w:r>
        <w:rPr>
          <w:rFonts w:ascii="Arial" w:hAnsi="Arial" w:cs="Arial"/>
          <w:bCs/>
          <w:sz w:val="24"/>
          <w:szCs w:val="24"/>
          <w:lang w:val="es-ES"/>
        </w:rPr>
        <w:t xml:space="preserve">muebles descritos; </w:t>
      </w:r>
      <w:r w:rsidR="00A96935">
        <w:rPr>
          <w:rFonts w:ascii="Arial" w:hAnsi="Arial" w:cs="Arial"/>
          <w:bCs/>
          <w:sz w:val="24"/>
          <w:szCs w:val="24"/>
          <w:lang w:val="es-ES"/>
        </w:rPr>
        <w:t xml:space="preserve">haciendo al efecto las siguientes recomendaciones para su baja y destino final: </w:t>
      </w:r>
    </w:p>
    <w:p w:rsidR="00A96935" w:rsidRDefault="00A96935" w:rsidP="001A516A">
      <w:pPr>
        <w:pStyle w:val="Sinespaciado"/>
        <w:jc w:val="both"/>
        <w:rPr>
          <w:rFonts w:ascii="Arial" w:hAnsi="Arial" w:cs="Arial"/>
          <w:bCs/>
          <w:sz w:val="24"/>
          <w:szCs w:val="24"/>
          <w:lang w:val="es-ES"/>
        </w:rPr>
      </w:pPr>
    </w:p>
    <w:p w:rsidR="00A96935" w:rsidRDefault="001C4977" w:rsidP="001C4977">
      <w:pPr>
        <w:pStyle w:val="Sinespaciado"/>
        <w:ind w:firstLine="360"/>
        <w:jc w:val="both"/>
        <w:rPr>
          <w:rFonts w:ascii="Arial" w:hAnsi="Arial" w:cs="Arial"/>
          <w:bCs/>
          <w:sz w:val="24"/>
          <w:szCs w:val="24"/>
          <w:lang w:val="es-ES"/>
        </w:rPr>
      </w:pPr>
      <w:r w:rsidRPr="00451366">
        <w:rPr>
          <w:rFonts w:ascii="Arial" w:hAnsi="Arial" w:cs="Arial"/>
          <w:b/>
          <w:bCs/>
          <w:sz w:val="24"/>
          <w:szCs w:val="24"/>
          <w:lang w:val="es-ES"/>
        </w:rPr>
        <w:t>I.-</w:t>
      </w:r>
      <w:r>
        <w:rPr>
          <w:rFonts w:ascii="Arial" w:hAnsi="Arial" w:cs="Arial"/>
          <w:bCs/>
          <w:sz w:val="24"/>
          <w:szCs w:val="24"/>
          <w:lang w:val="es-ES"/>
        </w:rPr>
        <w:t xml:space="preserve"> </w:t>
      </w:r>
      <w:r w:rsidR="00A96935">
        <w:rPr>
          <w:rFonts w:ascii="Arial" w:hAnsi="Arial" w:cs="Arial"/>
          <w:bCs/>
          <w:sz w:val="24"/>
          <w:szCs w:val="24"/>
          <w:lang w:val="es-ES"/>
        </w:rPr>
        <w:t>Solicitar un avalúo de los bienes señalados.</w:t>
      </w:r>
    </w:p>
    <w:p w:rsidR="00A96935" w:rsidRDefault="001C4977" w:rsidP="001C4977">
      <w:pPr>
        <w:pStyle w:val="Sinespaciado"/>
        <w:ind w:firstLine="360"/>
        <w:jc w:val="both"/>
        <w:rPr>
          <w:rFonts w:ascii="Arial" w:hAnsi="Arial" w:cs="Arial"/>
          <w:bCs/>
          <w:sz w:val="24"/>
          <w:szCs w:val="24"/>
          <w:lang w:val="es-ES"/>
        </w:rPr>
      </w:pPr>
      <w:r w:rsidRPr="00451366">
        <w:rPr>
          <w:rFonts w:ascii="Arial" w:hAnsi="Arial" w:cs="Arial"/>
          <w:b/>
          <w:bCs/>
          <w:sz w:val="24"/>
          <w:szCs w:val="24"/>
          <w:lang w:val="es-ES"/>
        </w:rPr>
        <w:t xml:space="preserve">II.- </w:t>
      </w:r>
      <w:r w:rsidR="00A96935">
        <w:rPr>
          <w:rFonts w:ascii="Arial" w:hAnsi="Arial" w:cs="Arial"/>
          <w:bCs/>
          <w:sz w:val="24"/>
          <w:szCs w:val="24"/>
          <w:lang w:val="es-ES"/>
        </w:rPr>
        <w:t>Sí el resultado del avalúo de los bienes</w:t>
      </w:r>
      <w:r>
        <w:rPr>
          <w:rFonts w:ascii="Arial" w:hAnsi="Arial" w:cs="Arial"/>
          <w:bCs/>
          <w:sz w:val="24"/>
          <w:szCs w:val="24"/>
          <w:lang w:val="es-ES"/>
        </w:rPr>
        <w:t xml:space="preserve">, su valor es </w:t>
      </w:r>
      <w:r w:rsidR="00A96935">
        <w:rPr>
          <w:rFonts w:ascii="Arial" w:hAnsi="Arial" w:cs="Arial"/>
          <w:bCs/>
          <w:sz w:val="24"/>
          <w:szCs w:val="24"/>
          <w:lang w:val="es-ES"/>
        </w:rPr>
        <w:t xml:space="preserve">menor al gasto por almacenamiento, por la custodia de los bienes, por el mantenimiento del lugar, </w:t>
      </w:r>
      <w:r>
        <w:rPr>
          <w:rFonts w:ascii="Arial" w:hAnsi="Arial" w:cs="Arial"/>
          <w:bCs/>
          <w:sz w:val="24"/>
          <w:szCs w:val="24"/>
          <w:lang w:val="es-ES"/>
        </w:rPr>
        <w:t xml:space="preserve">por </w:t>
      </w:r>
      <w:r w:rsidR="00A96935">
        <w:rPr>
          <w:rFonts w:ascii="Arial" w:hAnsi="Arial" w:cs="Arial"/>
          <w:bCs/>
          <w:sz w:val="24"/>
          <w:szCs w:val="24"/>
          <w:lang w:val="es-ES"/>
        </w:rPr>
        <w:t xml:space="preserve">la limpieza del lugar y </w:t>
      </w:r>
      <w:r>
        <w:rPr>
          <w:rFonts w:ascii="Arial" w:hAnsi="Arial" w:cs="Arial"/>
          <w:bCs/>
          <w:sz w:val="24"/>
          <w:szCs w:val="24"/>
          <w:lang w:val="es-ES"/>
        </w:rPr>
        <w:t>el gasto de mano de obra para</w:t>
      </w:r>
      <w:r w:rsidR="00A96935">
        <w:rPr>
          <w:rFonts w:ascii="Arial" w:hAnsi="Arial" w:cs="Arial"/>
          <w:bCs/>
          <w:sz w:val="24"/>
          <w:szCs w:val="24"/>
          <w:lang w:val="es-ES"/>
        </w:rPr>
        <w:t xml:space="preserve"> darle orden a los bienes: </w:t>
      </w:r>
    </w:p>
    <w:p w:rsidR="00A96935" w:rsidRDefault="00A96935" w:rsidP="00A96935">
      <w:pPr>
        <w:pStyle w:val="Sinespaciado"/>
        <w:ind w:left="360"/>
        <w:jc w:val="both"/>
        <w:rPr>
          <w:rFonts w:ascii="Arial" w:hAnsi="Arial" w:cs="Arial"/>
          <w:bCs/>
          <w:sz w:val="24"/>
          <w:szCs w:val="24"/>
          <w:lang w:val="es-ES"/>
        </w:rPr>
      </w:pPr>
      <w:r>
        <w:rPr>
          <w:rFonts w:ascii="Arial" w:hAnsi="Arial" w:cs="Arial"/>
          <w:bCs/>
          <w:sz w:val="24"/>
          <w:szCs w:val="24"/>
          <w:lang w:val="es-ES"/>
        </w:rPr>
        <w:t xml:space="preserve">  </w:t>
      </w:r>
    </w:p>
    <w:p w:rsidR="00A96935" w:rsidRDefault="00A96935" w:rsidP="00A96935">
      <w:pPr>
        <w:pStyle w:val="Sinespaciado"/>
        <w:ind w:left="720"/>
        <w:jc w:val="both"/>
        <w:rPr>
          <w:rFonts w:ascii="Arial" w:hAnsi="Arial" w:cs="Arial"/>
          <w:bCs/>
          <w:sz w:val="24"/>
          <w:szCs w:val="24"/>
          <w:lang w:val="es-ES"/>
        </w:rPr>
      </w:pPr>
      <w:r w:rsidRPr="00163BAA">
        <w:rPr>
          <w:rFonts w:ascii="Arial" w:hAnsi="Arial" w:cs="Arial"/>
          <w:b/>
          <w:bCs/>
          <w:sz w:val="24"/>
          <w:szCs w:val="24"/>
          <w:lang w:val="es-ES"/>
        </w:rPr>
        <w:t>a)</w:t>
      </w:r>
      <w:r>
        <w:rPr>
          <w:rFonts w:ascii="Arial" w:hAnsi="Arial" w:cs="Arial"/>
          <w:bCs/>
          <w:sz w:val="24"/>
          <w:szCs w:val="24"/>
          <w:lang w:val="es-ES"/>
        </w:rPr>
        <w:t xml:space="preserve">.- Proceda a desalojar los bienes del lugar en una sola diligencia. Deberá separar los bienes en los siguientes rubros, plástico, metal y electrónico. </w:t>
      </w:r>
    </w:p>
    <w:p w:rsidR="00A96935" w:rsidRDefault="00A96935" w:rsidP="00A96935">
      <w:pPr>
        <w:pStyle w:val="Sinespaciado"/>
        <w:ind w:left="720"/>
        <w:jc w:val="both"/>
        <w:rPr>
          <w:rFonts w:ascii="Arial" w:hAnsi="Arial" w:cs="Arial"/>
          <w:bCs/>
          <w:sz w:val="24"/>
          <w:szCs w:val="24"/>
          <w:lang w:val="es-ES"/>
        </w:rPr>
      </w:pPr>
      <w:r w:rsidRPr="00163BAA">
        <w:rPr>
          <w:rFonts w:ascii="Arial" w:hAnsi="Arial" w:cs="Arial"/>
          <w:b/>
          <w:bCs/>
          <w:sz w:val="24"/>
          <w:szCs w:val="24"/>
          <w:lang w:val="es-ES"/>
        </w:rPr>
        <w:t>b)</w:t>
      </w:r>
      <w:r>
        <w:rPr>
          <w:rFonts w:ascii="Arial" w:hAnsi="Arial" w:cs="Arial"/>
          <w:bCs/>
          <w:sz w:val="24"/>
          <w:szCs w:val="24"/>
          <w:lang w:val="es-ES"/>
        </w:rPr>
        <w:t>.- El metal separado deberá venderse como chatarra.</w:t>
      </w:r>
    </w:p>
    <w:p w:rsidR="00A96935" w:rsidRDefault="00A96935" w:rsidP="00A96935">
      <w:pPr>
        <w:pStyle w:val="Sinespaciado"/>
        <w:ind w:left="720"/>
        <w:jc w:val="both"/>
        <w:rPr>
          <w:rFonts w:ascii="Arial" w:hAnsi="Arial" w:cs="Arial"/>
          <w:bCs/>
          <w:sz w:val="24"/>
          <w:szCs w:val="24"/>
          <w:lang w:val="es-ES"/>
        </w:rPr>
      </w:pPr>
      <w:r w:rsidRPr="00163BAA">
        <w:rPr>
          <w:rFonts w:ascii="Arial" w:hAnsi="Arial" w:cs="Arial"/>
          <w:b/>
          <w:bCs/>
          <w:sz w:val="24"/>
          <w:szCs w:val="24"/>
          <w:lang w:val="es-ES"/>
        </w:rPr>
        <w:t>c)</w:t>
      </w:r>
      <w:r>
        <w:rPr>
          <w:rFonts w:ascii="Arial" w:hAnsi="Arial" w:cs="Arial"/>
          <w:bCs/>
          <w:sz w:val="24"/>
          <w:szCs w:val="24"/>
          <w:lang w:val="es-ES"/>
        </w:rPr>
        <w:t>.- El equipo electrónico deberá ser entregado a algún lugar de reciclaje.</w:t>
      </w:r>
    </w:p>
    <w:p w:rsidR="00A96935" w:rsidRDefault="00A96935" w:rsidP="00A96935">
      <w:pPr>
        <w:pStyle w:val="Sinespaciado"/>
        <w:ind w:left="720"/>
        <w:jc w:val="both"/>
        <w:rPr>
          <w:rFonts w:ascii="Arial" w:hAnsi="Arial" w:cs="Arial"/>
          <w:bCs/>
          <w:sz w:val="24"/>
          <w:szCs w:val="24"/>
          <w:lang w:val="es-ES"/>
        </w:rPr>
      </w:pPr>
      <w:r w:rsidRPr="00163BAA">
        <w:rPr>
          <w:rFonts w:ascii="Arial" w:hAnsi="Arial" w:cs="Arial"/>
          <w:b/>
          <w:bCs/>
          <w:sz w:val="24"/>
          <w:szCs w:val="24"/>
          <w:lang w:val="es-ES"/>
        </w:rPr>
        <w:t>d)</w:t>
      </w:r>
      <w:r>
        <w:rPr>
          <w:rFonts w:ascii="Arial" w:hAnsi="Arial" w:cs="Arial"/>
          <w:bCs/>
          <w:sz w:val="24"/>
          <w:szCs w:val="24"/>
          <w:lang w:val="es-ES"/>
        </w:rPr>
        <w:t>.- El plástico separado deberá ser entregado el algún lugar de reciclaje.</w:t>
      </w:r>
    </w:p>
    <w:p w:rsidR="00A96935" w:rsidRDefault="00A96935" w:rsidP="00A96935">
      <w:pPr>
        <w:pStyle w:val="Sinespaciado"/>
        <w:ind w:left="720"/>
        <w:jc w:val="both"/>
        <w:rPr>
          <w:rFonts w:ascii="Arial" w:hAnsi="Arial" w:cs="Arial"/>
          <w:bCs/>
          <w:sz w:val="24"/>
          <w:szCs w:val="24"/>
          <w:lang w:val="es-ES"/>
        </w:rPr>
      </w:pPr>
      <w:r w:rsidRPr="00163BAA">
        <w:rPr>
          <w:rFonts w:ascii="Arial" w:hAnsi="Arial" w:cs="Arial"/>
          <w:b/>
          <w:bCs/>
          <w:sz w:val="24"/>
          <w:szCs w:val="24"/>
          <w:lang w:val="es-ES"/>
        </w:rPr>
        <w:t>e)</w:t>
      </w:r>
      <w:r>
        <w:rPr>
          <w:rFonts w:ascii="Arial" w:hAnsi="Arial" w:cs="Arial"/>
          <w:bCs/>
          <w:sz w:val="24"/>
          <w:szCs w:val="24"/>
          <w:lang w:val="es-ES"/>
        </w:rPr>
        <w:t>.- En caso de bienes que no puedan ser reutilizables, deberá entregar a una empresa que se dedique a la destrucción de los mismos</w:t>
      </w:r>
      <w:r w:rsidR="001C4977">
        <w:rPr>
          <w:rFonts w:ascii="Arial" w:hAnsi="Arial" w:cs="Arial"/>
          <w:bCs/>
          <w:sz w:val="24"/>
          <w:szCs w:val="24"/>
          <w:lang w:val="es-ES"/>
        </w:rPr>
        <w:t>. No está</w:t>
      </w:r>
      <w:r>
        <w:rPr>
          <w:rFonts w:ascii="Arial" w:hAnsi="Arial" w:cs="Arial"/>
          <w:bCs/>
          <w:sz w:val="24"/>
          <w:szCs w:val="24"/>
          <w:lang w:val="es-ES"/>
        </w:rPr>
        <w:t xml:space="preserve"> autorizado </w:t>
      </w:r>
      <w:r w:rsidR="009D0EE0">
        <w:rPr>
          <w:rFonts w:ascii="Arial" w:hAnsi="Arial" w:cs="Arial"/>
          <w:bCs/>
          <w:sz w:val="24"/>
          <w:szCs w:val="24"/>
          <w:lang w:val="es-ES"/>
        </w:rPr>
        <w:t xml:space="preserve">que </w:t>
      </w:r>
      <w:r>
        <w:rPr>
          <w:rFonts w:ascii="Arial" w:hAnsi="Arial" w:cs="Arial"/>
          <w:bCs/>
          <w:sz w:val="24"/>
          <w:szCs w:val="24"/>
          <w:lang w:val="es-ES"/>
        </w:rPr>
        <w:t>esos b</w:t>
      </w:r>
      <w:r w:rsidR="00337630">
        <w:rPr>
          <w:rFonts w:ascii="Arial" w:hAnsi="Arial" w:cs="Arial"/>
          <w:bCs/>
          <w:sz w:val="24"/>
          <w:szCs w:val="24"/>
          <w:lang w:val="es-ES"/>
        </w:rPr>
        <w:t xml:space="preserve">ienes </w:t>
      </w:r>
      <w:r w:rsidR="009D0EE0">
        <w:rPr>
          <w:rFonts w:ascii="Arial" w:hAnsi="Arial" w:cs="Arial"/>
          <w:bCs/>
          <w:sz w:val="24"/>
          <w:szCs w:val="24"/>
          <w:lang w:val="es-ES"/>
        </w:rPr>
        <w:t xml:space="preserve">sean </w:t>
      </w:r>
      <w:r w:rsidR="001C4977">
        <w:rPr>
          <w:rFonts w:ascii="Arial" w:hAnsi="Arial" w:cs="Arial"/>
          <w:bCs/>
          <w:sz w:val="24"/>
          <w:szCs w:val="24"/>
          <w:lang w:val="es-ES"/>
        </w:rPr>
        <w:t xml:space="preserve">trasladados </w:t>
      </w:r>
      <w:r w:rsidR="00337630">
        <w:rPr>
          <w:rFonts w:ascii="Arial" w:hAnsi="Arial" w:cs="Arial"/>
          <w:bCs/>
          <w:sz w:val="24"/>
          <w:szCs w:val="24"/>
          <w:lang w:val="es-ES"/>
        </w:rPr>
        <w:t xml:space="preserve">al vertedero municipal. </w:t>
      </w:r>
    </w:p>
    <w:p w:rsidR="00A96935" w:rsidRDefault="00A96935" w:rsidP="001A516A">
      <w:pPr>
        <w:pStyle w:val="Sinespaciado"/>
        <w:jc w:val="both"/>
        <w:rPr>
          <w:rFonts w:ascii="Arial" w:hAnsi="Arial" w:cs="Arial"/>
          <w:bCs/>
          <w:sz w:val="24"/>
          <w:szCs w:val="24"/>
          <w:lang w:val="es-ES"/>
        </w:rPr>
      </w:pPr>
    </w:p>
    <w:p w:rsidR="00A96935" w:rsidRDefault="00A96935" w:rsidP="001A516A">
      <w:pPr>
        <w:pStyle w:val="Sinespaciado"/>
        <w:jc w:val="both"/>
        <w:rPr>
          <w:rFonts w:ascii="Arial" w:hAnsi="Arial" w:cs="Arial"/>
          <w:bCs/>
          <w:sz w:val="24"/>
          <w:szCs w:val="24"/>
          <w:lang w:val="es-ES"/>
        </w:rPr>
      </w:pPr>
    </w:p>
    <w:p w:rsidR="001C4977" w:rsidRDefault="001C4977" w:rsidP="001C4977">
      <w:pPr>
        <w:pStyle w:val="Sinespaciado"/>
        <w:ind w:firstLine="708"/>
        <w:jc w:val="both"/>
        <w:rPr>
          <w:rFonts w:ascii="Arial" w:hAnsi="Arial" w:cs="Arial"/>
          <w:bCs/>
          <w:sz w:val="24"/>
          <w:szCs w:val="24"/>
          <w:lang w:val="es-ES"/>
        </w:rPr>
      </w:pPr>
      <w:r w:rsidRPr="00451366">
        <w:rPr>
          <w:rFonts w:ascii="Arial" w:hAnsi="Arial" w:cs="Arial"/>
          <w:b/>
          <w:bCs/>
          <w:sz w:val="24"/>
          <w:szCs w:val="24"/>
          <w:lang w:val="es-ES"/>
        </w:rPr>
        <w:lastRenderedPageBreak/>
        <w:t>III.-</w:t>
      </w:r>
      <w:r w:rsidRPr="001C4977">
        <w:rPr>
          <w:rFonts w:ascii="Arial" w:hAnsi="Arial" w:cs="Arial"/>
          <w:bCs/>
          <w:sz w:val="24"/>
          <w:szCs w:val="24"/>
          <w:lang w:val="es-ES"/>
        </w:rPr>
        <w:t xml:space="preserve"> </w:t>
      </w:r>
      <w:r w:rsidRPr="001C4977">
        <w:rPr>
          <w:rFonts w:ascii="Arial" w:hAnsi="Arial" w:cs="Arial"/>
          <w:bCs/>
          <w:sz w:val="24"/>
          <w:szCs w:val="24"/>
          <w:lang w:val="es-ES"/>
        </w:rPr>
        <w:t>La diligencia de desalojo de bienes y separación de los mismos</w:t>
      </w:r>
      <w:r w:rsidR="00451366">
        <w:rPr>
          <w:rFonts w:ascii="Arial" w:hAnsi="Arial" w:cs="Arial"/>
          <w:bCs/>
          <w:sz w:val="24"/>
          <w:szCs w:val="24"/>
          <w:lang w:val="es-ES"/>
        </w:rPr>
        <w:t>, Patrimonio Municipal levantar</w:t>
      </w:r>
      <w:r w:rsidR="00F07D5A">
        <w:rPr>
          <w:rFonts w:ascii="Arial" w:hAnsi="Arial" w:cs="Arial"/>
          <w:bCs/>
          <w:sz w:val="24"/>
          <w:szCs w:val="24"/>
          <w:lang w:val="es-ES"/>
        </w:rPr>
        <w:t>á</w:t>
      </w:r>
      <w:r w:rsidR="00451366">
        <w:rPr>
          <w:rFonts w:ascii="Arial" w:hAnsi="Arial" w:cs="Arial"/>
          <w:bCs/>
          <w:sz w:val="24"/>
          <w:szCs w:val="24"/>
          <w:lang w:val="es-ES"/>
        </w:rPr>
        <w:t xml:space="preserve"> un acta </w:t>
      </w:r>
      <w:r>
        <w:rPr>
          <w:rFonts w:ascii="Arial" w:hAnsi="Arial" w:cs="Arial"/>
          <w:bCs/>
          <w:sz w:val="24"/>
          <w:szCs w:val="24"/>
          <w:lang w:val="es-ES"/>
        </w:rPr>
        <w:t xml:space="preserve">circunstanciada de hechos con sus fotografías respectivas y deberá invitar al Órgano Interno de Control </w:t>
      </w:r>
      <w:r w:rsidR="00451366">
        <w:rPr>
          <w:rFonts w:ascii="Arial" w:hAnsi="Arial" w:cs="Arial"/>
          <w:bCs/>
          <w:sz w:val="24"/>
          <w:szCs w:val="24"/>
          <w:lang w:val="es-ES"/>
        </w:rPr>
        <w:t xml:space="preserve">a efecto de que intervenga de acuerdo a sus atribuciones y facultades conferidas en la reglamentación municipal  </w:t>
      </w:r>
      <w:r w:rsidRPr="001C4977">
        <w:rPr>
          <w:rFonts w:ascii="Arial" w:hAnsi="Arial" w:cs="Arial"/>
          <w:bCs/>
          <w:sz w:val="24"/>
          <w:szCs w:val="24"/>
          <w:lang w:val="es-ES"/>
        </w:rPr>
        <w:t xml:space="preserve">y a un miembro de la </w:t>
      </w:r>
      <w:r w:rsidR="00F07D5A">
        <w:rPr>
          <w:rFonts w:ascii="Arial" w:hAnsi="Arial" w:cs="Arial"/>
          <w:bCs/>
          <w:sz w:val="24"/>
          <w:szCs w:val="24"/>
          <w:lang w:val="es-ES"/>
        </w:rPr>
        <w:t>C</w:t>
      </w:r>
      <w:r w:rsidRPr="001C4977">
        <w:rPr>
          <w:rFonts w:ascii="Arial" w:hAnsi="Arial" w:cs="Arial"/>
          <w:bCs/>
          <w:sz w:val="24"/>
          <w:szCs w:val="24"/>
          <w:lang w:val="es-ES"/>
        </w:rPr>
        <w:t xml:space="preserve">omisión </w:t>
      </w:r>
      <w:r w:rsidR="00F07D5A">
        <w:rPr>
          <w:rFonts w:ascii="Arial" w:hAnsi="Arial" w:cs="Arial"/>
          <w:bCs/>
          <w:sz w:val="24"/>
          <w:szCs w:val="24"/>
          <w:lang w:val="es-ES"/>
        </w:rPr>
        <w:t>E</w:t>
      </w:r>
      <w:r w:rsidRPr="001C4977">
        <w:rPr>
          <w:rFonts w:ascii="Arial" w:hAnsi="Arial" w:cs="Arial"/>
          <w:bCs/>
          <w:sz w:val="24"/>
          <w:szCs w:val="24"/>
          <w:lang w:val="es-ES"/>
        </w:rPr>
        <w:t xml:space="preserve">dilicia </w:t>
      </w:r>
      <w:r w:rsidR="00F07D5A">
        <w:rPr>
          <w:rFonts w:ascii="Arial" w:hAnsi="Arial" w:cs="Arial"/>
          <w:bCs/>
          <w:sz w:val="24"/>
          <w:szCs w:val="24"/>
          <w:lang w:val="es-ES"/>
        </w:rPr>
        <w:t>P</w:t>
      </w:r>
      <w:r w:rsidR="00451366">
        <w:rPr>
          <w:rFonts w:ascii="Arial" w:hAnsi="Arial" w:cs="Arial"/>
          <w:bCs/>
          <w:sz w:val="24"/>
          <w:szCs w:val="24"/>
          <w:lang w:val="es-ES"/>
        </w:rPr>
        <w:t xml:space="preserve">ermanente de Hacienda Pública y Patrimonio Municipal para que intervenga como testigo. </w:t>
      </w:r>
    </w:p>
    <w:p w:rsidR="001C4977" w:rsidRDefault="001C4977" w:rsidP="001A516A">
      <w:pPr>
        <w:pStyle w:val="Sinespaciado"/>
        <w:jc w:val="both"/>
        <w:rPr>
          <w:rFonts w:ascii="Arial" w:hAnsi="Arial" w:cs="Arial"/>
          <w:bCs/>
          <w:sz w:val="24"/>
          <w:szCs w:val="24"/>
          <w:lang w:val="es-ES"/>
        </w:rPr>
      </w:pPr>
    </w:p>
    <w:p w:rsidR="001C4977" w:rsidRDefault="001C4977" w:rsidP="001A516A">
      <w:pPr>
        <w:pStyle w:val="Sinespaciado"/>
        <w:jc w:val="both"/>
        <w:rPr>
          <w:rFonts w:ascii="Arial" w:hAnsi="Arial" w:cs="Arial"/>
          <w:bCs/>
          <w:sz w:val="24"/>
          <w:szCs w:val="24"/>
          <w:lang w:val="es-ES"/>
        </w:rPr>
      </w:pPr>
    </w:p>
    <w:p w:rsidR="001A516A" w:rsidRDefault="001A45E3" w:rsidP="001A45E3">
      <w:pPr>
        <w:pStyle w:val="Sinespaciado"/>
        <w:ind w:firstLine="708"/>
        <w:jc w:val="both"/>
        <w:rPr>
          <w:rFonts w:ascii="Arial" w:hAnsi="Arial" w:cs="Arial"/>
          <w:bCs/>
          <w:sz w:val="24"/>
          <w:szCs w:val="24"/>
          <w:lang w:val="es-ES"/>
        </w:rPr>
      </w:pPr>
      <w:r>
        <w:rPr>
          <w:rFonts w:ascii="Arial" w:hAnsi="Arial" w:cs="Arial"/>
          <w:bCs/>
          <w:sz w:val="24"/>
          <w:szCs w:val="24"/>
          <w:lang w:val="es-ES"/>
        </w:rPr>
        <w:t>L</w:t>
      </w:r>
      <w:r w:rsidR="001A516A">
        <w:rPr>
          <w:rFonts w:ascii="Arial" w:hAnsi="Arial" w:cs="Arial"/>
          <w:bCs/>
          <w:sz w:val="24"/>
          <w:szCs w:val="24"/>
          <w:lang w:val="es-ES"/>
        </w:rPr>
        <w:t xml:space="preserve">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w:t>
      </w:r>
    </w:p>
    <w:p w:rsidR="001A516A" w:rsidRDefault="001A516A" w:rsidP="001A516A">
      <w:pPr>
        <w:pStyle w:val="Sinespaciado"/>
        <w:jc w:val="both"/>
        <w:rPr>
          <w:rFonts w:ascii="Arial" w:hAnsi="Arial" w:cs="Arial"/>
          <w:bCs/>
          <w:sz w:val="24"/>
          <w:szCs w:val="24"/>
          <w:lang w:val="es-ES"/>
        </w:rPr>
      </w:pPr>
    </w:p>
    <w:p w:rsidR="001A516A" w:rsidRDefault="001A516A" w:rsidP="001A516A">
      <w:pPr>
        <w:pStyle w:val="Sinespaciado"/>
        <w:jc w:val="both"/>
        <w:rPr>
          <w:rFonts w:ascii="Arial" w:hAnsi="Arial" w:cs="Arial"/>
          <w:bCs/>
          <w:sz w:val="24"/>
          <w:szCs w:val="24"/>
          <w:lang w:val="es-ES"/>
        </w:rPr>
      </w:pPr>
      <w:r>
        <w:rPr>
          <w:rFonts w:ascii="Arial" w:hAnsi="Arial" w:cs="Arial"/>
          <w:bCs/>
          <w:sz w:val="24"/>
          <w:szCs w:val="24"/>
          <w:lang w:val="es-ES"/>
        </w:rPr>
        <w:tab/>
        <w:t xml:space="preserve">Ahora bien, haciendo la siguiente reflexión, podemos decir que los bienes del dominio privado del Estado, son aquellos a lo que el legislador ha estimado innecesario otorgarles tantos requisitos  como a los del dominio público; La denominación de este grupo de bienes estatales, halla su origen en la regulación o clasificación del patrimonio de los estados autocráticos, en la que se distingue entre el patrimonio a que tiene acceso el pueblo y los bienes del gobernante. </w:t>
      </w:r>
    </w:p>
    <w:p w:rsidR="001A516A" w:rsidRDefault="001A516A" w:rsidP="001A516A">
      <w:pPr>
        <w:pStyle w:val="Sinespaciado"/>
        <w:jc w:val="both"/>
        <w:rPr>
          <w:rFonts w:ascii="Arial" w:hAnsi="Arial" w:cs="Arial"/>
          <w:bCs/>
          <w:sz w:val="24"/>
          <w:szCs w:val="24"/>
          <w:lang w:val="es-ES"/>
        </w:rPr>
      </w:pPr>
    </w:p>
    <w:p w:rsidR="001A516A" w:rsidRDefault="001A516A" w:rsidP="001A516A">
      <w:pPr>
        <w:pStyle w:val="Sinespaciado"/>
        <w:jc w:val="both"/>
        <w:rPr>
          <w:rFonts w:ascii="Arial" w:hAnsi="Arial" w:cs="Arial"/>
          <w:bCs/>
          <w:sz w:val="24"/>
          <w:szCs w:val="24"/>
          <w:lang w:val="es-ES"/>
        </w:rPr>
      </w:pPr>
      <w:r>
        <w:rPr>
          <w:rFonts w:ascii="Arial" w:hAnsi="Arial" w:cs="Arial"/>
          <w:bCs/>
          <w:sz w:val="24"/>
          <w:szCs w:val="24"/>
          <w:lang w:val="es-ES"/>
        </w:rPr>
        <w:tab/>
        <w:t xml:space="preserve">Los bienes del dominio privado son: </w:t>
      </w:r>
    </w:p>
    <w:p w:rsidR="001A516A" w:rsidRDefault="001A516A" w:rsidP="001A516A">
      <w:pPr>
        <w:pStyle w:val="Sinespaciado"/>
        <w:jc w:val="both"/>
        <w:rPr>
          <w:rFonts w:ascii="Arial" w:hAnsi="Arial" w:cs="Arial"/>
          <w:bCs/>
          <w:sz w:val="24"/>
          <w:szCs w:val="24"/>
          <w:lang w:val="es-ES"/>
        </w:rPr>
      </w:pPr>
    </w:p>
    <w:p w:rsidR="001A516A" w:rsidRDefault="001A516A" w:rsidP="001A516A">
      <w:pPr>
        <w:pStyle w:val="Sinespaciado"/>
        <w:jc w:val="both"/>
        <w:rPr>
          <w:rFonts w:ascii="Arial" w:hAnsi="Arial" w:cs="Arial"/>
          <w:bCs/>
          <w:sz w:val="24"/>
          <w:szCs w:val="24"/>
          <w:lang w:val="es-ES"/>
        </w:rPr>
      </w:pPr>
      <w:r>
        <w:rPr>
          <w:rFonts w:ascii="Arial" w:hAnsi="Arial" w:cs="Arial"/>
          <w:bCs/>
          <w:sz w:val="24"/>
          <w:szCs w:val="24"/>
          <w:lang w:val="es-ES"/>
        </w:rPr>
        <w:tab/>
        <w:t xml:space="preserve">Los bienes muebles sustituibles puestos al servicio de los poderes, tales como escritorios, vehículos, archiveros, </w:t>
      </w:r>
      <w:proofErr w:type="spellStart"/>
      <w:r>
        <w:rPr>
          <w:rFonts w:ascii="Arial" w:hAnsi="Arial" w:cs="Arial"/>
          <w:bCs/>
          <w:sz w:val="24"/>
          <w:szCs w:val="24"/>
          <w:lang w:val="es-ES"/>
        </w:rPr>
        <w:t>etc</w:t>
      </w:r>
      <w:proofErr w:type="spellEnd"/>
      <w:r>
        <w:rPr>
          <w:rFonts w:ascii="Arial" w:hAnsi="Arial" w:cs="Arial"/>
          <w:bCs/>
          <w:sz w:val="24"/>
          <w:szCs w:val="24"/>
          <w:lang w:val="es-ES"/>
        </w:rPr>
        <w:t xml:space="preserve">; les aplica el derecho común y carecen de protección especial en el orden jurídico, varias disposiciones de derecho administrativo los regula, principalmente porque forman parte del acervo estatal y otras de tipo reglamentario. </w:t>
      </w:r>
    </w:p>
    <w:p w:rsidR="001A516A" w:rsidRDefault="001A516A" w:rsidP="001A516A">
      <w:pPr>
        <w:pStyle w:val="Sinespaciado"/>
        <w:jc w:val="both"/>
        <w:rPr>
          <w:rFonts w:ascii="Arial" w:hAnsi="Arial" w:cs="Arial"/>
          <w:bCs/>
          <w:sz w:val="24"/>
          <w:szCs w:val="24"/>
          <w:lang w:val="es-ES"/>
        </w:rPr>
      </w:pPr>
    </w:p>
    <w:p w:rsidR="001A516A" w:rsidRDefault="001A516A" w:rsidP="001A516A">
      <w:pPr>
        <w:pStyle w:val="Sinespaciado"/>
        <w:jc w:val="both"/>
        <w:rPr>
          <w:rFonts w:ascii="Arial" w:hAnsi="Arial" w:cs="Arial"/>
          <w:bCs/>
          <w:sz w:val="24"/>
          <w:szCs w:val="24"/>
          <w:lang w:val="es-ES"/>
        </w:rPr>
      </w:pPr>
      <w:r>
        <w:rPr>
          <w:rFonts w:ascii="Arial" w:hAnsi="Arial" w:cs="Arial"/>
          <w:bCs/>
          <w:sz w:val="24"/>
          <w:szCs w:val="24"/>
          <w:lang w:val="es-ES"/>
        </w:rPr>
        <w:tab/>
        <w:t>En ese tenor, de manera medular, se atiende lo dispuesto en los artículos 82, 84 fracción II incisos d) y e), 87 y 88 de la Ley de Gobierno y la Administración Pública Municipal, que al efecto señalan:</w:t>
      </w:r>
    </w:p>
    <w:p w:rsidR="001A516A" w:rsidRDefault="001A516A" w:rsidP="001A516A">
      <w:pPr>
        <w:pStyle w:val="Sinespaciado"/>
        <w:jc w:val="both"/>
        <w:rPr>
          <w:rFonts w:ascii="Arial" w:hAnsi="Arial" w:cs="Arial"/>
          <w:bCs/>
          <w:sz w:val="24"/>
          <w:szCs w:val="24"/>
          <w:lang w:val="es-ES"/>
        </w:rPr>
      </w:pPr>
    </w:p>
    <w:p w:rsidR="001A516A" w:rsidRPr="00017609" w:rsidRDefault="001A516A" w:rsidP="001A516A">
      <w:pPr>
        <w:pStyle w:val="Sinespaciado"/>
        <w:jc w:val="both"/>
        <w:rPr>
          <w:rFonts w:ascii="Arial" w:hAnsi="Arial" w:cs="Arial"/>
          <w:bCs/>
          <w:i/>
          <w:sz w:val="20"/>
          <w:szCs w:val="20"/>
          <w:lang w:val="es-ES"/>
        </w:rPr>
      </w:pPr>
      <w:r>
        <w:rPr>
          <w:rFonts w:ascii="Arial" w:hAnsi="Arial" w:cs="Arial"/>
          <w:bCs/>
          <w:sz w:val="24"/>
          <w:szCs w:val="24"/>
          <w:lang w:val="es-ES"/>
        </w:rPr>
        <w:tab/>
        <w:t>“</w:t>
      </w:r>
      <w:r w:rsidRPr="00017609">
        <w:rPr>
          <w:rFonts w:ascii="Arial" w:hAnsi="Arial" w:cs="Arial"/>
          <w:bCs/>
          <w:i/>
          <w:sz w:val="20"/>
          <w:szCs w:val="20"/>
          <w:lang w:val="es-ES"/>
        </w:rPr>
        <w:t xml:space="preserve">Artículo 82.- El patrimonio municipal se integra por: </w:t>
      </w:r>
    </w:p>
    <w:p w:rsidR="001A516A" w:rsidRPr="00017609" w:rsidRDefault="001A516A" w:rsidP="001A516A">
      <w:pPr>
        <w:pStyle w:val="Sinespaciado"/>
        <w:jc w:val="both"/>
        <w:rPr>
          <w:rFonts w:ascii="Arial" w:hAnsi="Arial" w:cs="Arial"/>
          <w:bCs/>
          <w:i/>
          <w:sz w:val="20"/>
          <w:szCs w:val="20"/>
          <w:lang w:val="es-ES"/>
        </w:rPr>
      </w:pP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I.</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1A516A" w:rsidRPr="00017609" w:rsidRDefault="001A516A" w:rsidP="001A516A">
      <w:pPr>
        <w:pStyle w:val="Sinespaciado"/>
        <w:jc w:val="both"/>
        <w:rPr>
          <w:rFonts w:ascii="Arial" w:hAnsi="Arial" w:cs="Arial"/>
          <w:bCs/>
          <w:i/>
          <w:sz w:val="20"/>
          <w:szCs w:val="20"/>
          <w:lang w:val="es-ES"/>
        </w:rPr>
      </w:pP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 Los bienes del dominio privado del Municipio; </w:t>
      </w:r>
    </w:p>
    <w:p w:rsidR="001A516A" w:rsidRPr="00017609" w:rsidRDefault="001A516A" w:rsidP="001A516A">
      <w:pPr>
        <w:pStyle w:val="Sinespaciado"/>
        <w:jc w:val="both"/>
        <w:rPr>
          <w:rFonts w:ascii="Arial" w:hAnsi="Arial" w:cs="Arial"/>
          <w:bCs/>
          <w:i/>
          <w:sz w:val="20"/>
          <w:szCs w:val="20"/>
          <w:lang w:val="es-ES"/>
        </w:rPr>
      </w:pP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III.</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1A516A" w:rsidRPr="00017609" w:rsidRDefault="001A516A" w:rsidP="001A516A">
      <w:pPr>
        <w:pStyle w:val="Sinespaciado"/>
        <w:jc w:val="both"/>
        <w:rPr>
          <w:rFonts w:ascii="Arial" w:hAnsi="Arial" w:cs="Arial"/>
          <w:bCs/>
          <w:i/>
          <w:sz w:val="20"/>
          <w:szCs w:val="20"/>
          <w:lang w:val="es-ES"/>
        </w:rPr>
      </w:pP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IV.</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w:t>
      </w:r>
    </w:p>
    <w:p w:rsidR="001A516A" w:rsidRPr="00017609" w:rsidRDefault="001A516A" w:rsidP="001A516A">
      <w:pPr>
        <w:pStyle w:val="Sinespaciado"/>
        <w:jc w:val="both"/>
        <w:rPr>
          <w:rFonts w:ascii="Arial" w:hAnsi="Arial" w:cs="Arial"/>
          <w:bCs/>
          <w:i/>
          <w:sz w:val="20"/>
          <w:szCs w:val="20"/>
          <w:lang w:val="es-ES"/>
        </w:rPr>
      </w:pP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Artículo 84.- Los bienes integrantes del patrimonio municipal deben ser clasificados y registrados por el Ayuntamiento en bienes del dominio público y bienes de dominio privado de acuerdo de acuerdo a los siguientes criterios: </w:t>
      </w:r>
    </w:p>
    <w:p w:rsidR="001A516A" w:rsidRPr="00017609" w:rsidRDefault="001A516A" w:rsidP="001A516A">
      <w:pPr>
        <w:pStyle w:val="Sinespaciado"/>
        <w:jc w:val="both"/>
        <w:rPr>
          <w:rFonts w:ascii="Arial" w:hAnsi="Arial" w:cs="Arial"/>
          <w:bCs/>
          <w:i/>
          <w:sz w:val="20"/>
          <w:szCs w:val="20"/>
          <w:lang w:val="es-ES"/>
        </w:rPr>
      </w:pP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 Son bienes del dominio público: </w:t>
      </w:r>
    </w:p>
    <w:p w:rsidR="001A516A" w:rsidRPr="00017609" w:rsidRDefault="001A516A" w:rsidP="001A516A">
      <w:pPr>
        <w:pStyle w:val="Sinespaciado"/>
        <w:jc w:val="both"/>
        <w:rPr>
          <w:rFonts w:ascii="Arial" w:hAnsi="Arial" w:cs="Arial"/>
          <w:bCs/>
          <w:i/>
          <w:sz w:val="20"/>
          <w:szCs w:val="20"/>
          <w:lang w:val="es-ES"/>
        </w:rPr>
      </w:pP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a).</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1.</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2.</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3.</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b).</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r>
      <w:proofErr w:type="gramStart"/>
      <w:r w:rsidRPr="00017609">
        <w:rPr>
          <w:rFonts w:ascii="Arial" w:hAnsi="Arial" w:cs="Arial"/>
          <w:bCs/>
          <w:i/>
          <w:sz w:val="20"/>
          <w:szCs w:val="20"/>
          <w:lang w:val="es-ES"/>
        </w:rPr>
        <w:t>c).-</w:t>
      </w:r>
      <w:proofErr w:type="gramEnd"/>
      <w:r w:rsidRPr="00017609">
        <w:rPr>
          <w:rFonts w:ascii="Arial" w:hAnsi="Arial" w:cs="Arial"/>
          <w:bCs/>
          <w:i/>
          <w:sz w:val="20"/>
          <w:szCs w:val="20"/>
          <w:lang w:val="es-ES"/>
        </w:rPr>
        <w:t xml:space="preserve"> . . . . . </w:t>
      </w: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d).</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e).</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w:t>
      </w: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f).</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g).</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h).</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1A516A" w:rsidRPr="00017609" w:rsidRDefault="001A516A" w:rsidP="001A516A">
      <w:pPr>
        <w:pStyle w:val="Sinespaciado"/>
        <w:jc w:val="both"/>
        <w:rPr>
          <w:rFonts w:ascii="Arial" w:hAnsi="Arial" w:cs="Arial"/>
          <w:bCs/>
          <w:i/>
          <w:sz w:val="20"/>
          <w:szCs w:val="20"/>
          <w:lang w:val="es-ES"/>
        </w:rPr>
      </w:pP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 Son bienes del dominio privado: </w:t>
      </w: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a).</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 </w:t>
      </w: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b).</w:t>
      </w:r>
      <w:proofErr w:type="gramStart"/>
      <w:r w:rsidRPr="00017609">
        <w:rPr>
          <w:rFonts w:ascii="Arial" w:hAnsi="Arial" w:cs="Arial"/>
          <w:bCs/>
          <w:i/>
          <w:sz w:val="20"/>
          <w:szCs w:val="20"/>
          <w:lang w:val="es-ES"/>
        </w:rPr>
        <w:t>- .</w:t>
      </w:r>
      <w:proofErr w:type="gramEnd"/>
      <w:r w:rsidRPr="00017609">
        <w:rPr>
          <w:rFonts w:ascii="Arial" w:hAnsi="Arial" w:cs="Arial"/>
          <w:bCs/>
          <w:i/>
          <w:sz w:val="20"/>
          <w:szCs w:val="20"/>
          <w:lang w:val="es-ES"/>
        </w:rPr>
        <w:t xml:space="preserve"> . . . . .</w:t>
      </w: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r>
      <w:proofErr w:type="gramStart"/>
      <w:r w:rsidRPr="00017609">
        <w:rPr>
          <w:rFonts w:ascii="Arial" w:hAnsi="Arial" w:cs="Arial"/>
          <w:bCs/>
          <w:i/>
          <w:sz w:val="20"/>
          <w:szCs w:val="20"/>
          <w:lang w:val="es-ES"/>
        </w:rPr>
        <w:t>c).-</w:t>
      </w:r>
      <w:proofErr w:type="gramEnd"/>
      <w:r w:rsidRPr="00017609">
        <w:rPr>
          <w:rFonts w:ascii="Arial" w:hAnsi="Arial" w:cs="Arial"/>
          <w:bCs/>
          <w:i/>
          <w:sz w:val="20"/>
          <w:szCs w:val="20"/>
          <w:lang w:val="es-ES"/>
        </w:rPr>
        <w:t xml:space="preserve"> . . . . . . </w:t>
      </w: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d).- Los bienes muebles propiedad del Municipio que no se encuentren comprendidos en el inciso d) de la fracción anterior; y</w:t>
      </w: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e).- Los bienes muebles o inmuebles que por cualquier título jurídico se adquieran. </w:t>
      </w:r>
    </w:p>
    <w:p w:rsidR="001A516A" w:rsidRPr="00017609" w:rsidRDefault="001A516A" w:rsidP="001A516A">
      <w:pPr>
        <w:pStyle w:val="Sinespaciado"/>
        <w:jc w:val="both"/>
        <w:rPr>
          <w:rFonts w:ascii="Arial" w:hAnsi="Arial" w:cs="Arial"/>
          <w:bCs/>
          <w:i/>
          <w:sz w:val="20"/>
          <w:szCs w:val="20"/>
          <w:lang w:val="es-ES"/>
        </w:rPr>
      </w:pP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Artículo 87.- Sobre los bienes de dominio privado de los municipios se pueden celebrar y ejecutar todos los actos jurídicos regulados por el derecho común.</w:t>
      </w:r>
    </w:p>
    <w:p w:rsidR="001A516A" w:rsidRPr="00017609" w:rsidRDefault="001A516A" w:rsidP="001A516A">
      <w:pPr>
        <w:pStyle w:val="Sinespaciado"/>
        <w:jc w:val="both"/>
        <w:rPr>
          <w:rFonts w:ascii="Arial" w:hAnsi="Arial" w:cs="Arial"/>
          <w:bCs/>
          <w:i/>
          <w:sz w:val="20"/>
          <w:szCs w:val="20"/>
          <w:lang w:val="es-ES"/>
        </w:rPr>
      </w:pP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Artículo 88.- Cuando se trate de actos de transmisión de dominio de los bienes del dominio privado de los municipios, se deben observar los requisitos siguientes: </w:t>
      </w:r>
    </w:p>
    <w:p w:rsidR="001A516A" w:rsidRPr="00017609" w:rsidRDefault="001A516A" w:rsidP="001A516A">
      <w:pPr>
        <w:pStyle w:val="Sinespaciado"/>
        <w:jc w:val="both"/>
        <w:rPr>
          <w:rFonts w:ascii="Arial" w:hAnsi="Arial" w:cs="Arial"/>
          <w:bCs/>
          <w:i/>
          <w:sz w:val="20"/>
          <w:szCs w:val="20"/>
          <w:lang w:val="es-ES"/>
        </w:rPr>
      </w:pP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 Justificar que la enajenación o donación, responde a la ejecución de un programa cuyo objetivo sea la satisfacción de un servicio público, pago de deuda, o cualquier otro fin que busque el interés general; </w:t>
      </w:r>
    </w:p>
    <w:p w:rsidR="001A516A" w:rsidRPr="00017609" w:rsidRDefault="001A516A" w:rsidP="001A516A">
      <w:pPr>
        <w:pStyle w:val="Sinespaciado"/>
        <w:jc w:val="both"/>
        <w:rPr>
          <w:rFonts w:ascii="Arial" w:hAnsi="Arial" w:cs="Arial"/>
          <w:bCs/>
          <w:i/>
          <w:sz w:val="20"/>
          <w:szCs w:val="20"/>
          <w:lang w:val="es-ES"/>
        </w:rPr>
      </w:pP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II.- Realizar, en el caso de venta, un avalúo por perito autorizado, para determinar el precio mínimo de venta; y</w:t>
      </w:r>
    </w:p>
    <w:p w:rsidR="001A516A" w:rsidRPr="00017609" w:rsidRDefault="001A516A" w:rsidP="001A516A">
      <w:pPr>
        <w:pStyle w:val="Sinespaciado"/>
        <w:jc w:val="both"/>
        <w:rPr>
          <w:rFonts w:ascii="Arial" w:hAnsi="Arial" w:cs="Arial"/>
          <w:bCs/>
          <w:i/>
          <w:sz w:val="20"/>
          <w:szCs w:val="20"/>
          <w:lang w:val="es-ES"/>
        </w:rPr>
      </w:pPr>
    </w:p>
    <w:p w:rsidR="001A516A" w:rsidRPr="00017609" w:rsidRDefault="001A516A" w:rsidP="001A516A">
      <w:pPr>
        <w:pStyle w:val="Sinespaciado"/>
        <w:jc w:val="both"/>
        <w:rPr>
          <w:rFonts w:ascii="Arial" w:hAnsi="Arial" w:cs="Arial"/>
          <w:bCs/>
          <w:i/>
          <w:sz w:val="20"/>
          <w:szCs w:val="20"/>
          <w:lang w:val="es-ES"/>
        </w:rPr>
      </w:pPr>
      <w:r w:rsidRPr="00017609">
        <w:rPr>
          <w:rFonts w:ascii="Arial" w:hAnsi="Arial" w:cs="Arial"/>
          <w:bCs/>
          <w:i/>
          <w:sz w:val="20"/>
          <w:szCs w:val="20"/>
          <w:lang w:val="es-ES"/>
        </w:rPr>
        <w:tab/>
        <w:t xml:space="preserve">III.- Realizar la enajenación mediante subasta pública al mejor postor, salvo que por las circunstancias que rodeen al acto, el Ayuntamiento decida por mayoría calificada cualquier otro procedimiento de enajenación;  </w:t>
      </w:r>
    </w:p>
    <w:p w:rsidR="001A516A" w:rsidRPr="00017609" w:rsidRDefault="001A516A" w:rsidP="001A516A">
      <w:pPr>
        <w:pStyle w:val="Sinespaciado"/>
        <w:jc w:val="both"/>
        <w:rPr>
          <w:rFonts w:ascii="Arial" w:hAnsi="Arial" w:cs="Arial"/>
          <w:bCs/>
          <w:i/>
          <w:sz w:val="20"/>
          <w:szCs w:val="20"/>
          <w:lang w:val="es-ES"/>
        </w:rPr>
      </w:pPr>
    </w:p>
    <w:p w:rsidR="001A516A" w:rsidRDefault="001A516A" w:rsidP="001A516A">
      <w:pPr>
        <w:pStyle w:val="Sinespaciado"/>
        <w:jc w:val="both"/>
        <w:rPr>
          <w:rFonts w:ascii="Arial" w:hAnsi="Arial" w:cs="Arial"/>
          <w:bCs/>
          <w:sz w:val="24"/>
          <w:szCs w:val="24"/>
          <w:lang w:val="es-ES"/>
        </w:rPr>
      </w:pPr>
      <w:r w:rsidRPr="00017609">
        <w:rPr>
          <w:rFonts w:ascii="Arial" w:hAnsi="Arial" w:cs="Arial"/>
          <w:bCs/>
          <w:i/>
          <w:sz w:val="20"/>
          <w:szCs w:val="20"/>
          <w:lang w:val="es-ES"/>
        </w:rPr>
        <w:t>No se puede realizar la enajenación de ningún bien de dominio privado durante los últimos seis meses de la Administración Pública Municipal, salvo que sea con motivo de la conclusión de trámites iniciados previamente que se realicen ante o por instituciones públicas oficiales para garantizar la atención a la salud, la educación, la seguridad pública o la protección civil de municipios</w:t>
      </w:r>
      <w:r>
        <w:rPr>
          <w:rFonts w:ascii="Arial" w:hAnsi="Arial" w:cs="Arial"/>
          <w:bCs/>
          <w:i/>
          <w:sz w:val="20"/>
          <w:szCs w:val="20"/>
          <w:lang w:val="es-ES"/>
        </w:rPr>
        <w:t>”</w:t>
      </w:r>
      <w:r>
        <w:rPr>
          <w:rFonts w:ascii="Arial" w:hAnsi="Arial" w:cs="Arial"/>
          <w:bCs/>
          <w:sz w:val="24"/>
          <w:szCs w:val="24"/>
          <w:lang w:val="es-ES"/>
        </w:rPr>
        <w:t xml:space="preserve">.    </w:t>
      </w:r>
    </w:p>
    <w:p w:rsidR="001A516A" w:rsidRDefault="001A516A" w:rsidP="001A516A">
      <w:pPr>
        <w:pStyle w:val="Sinespaciado"/>
        <w:jc w:val="both"/>
        <w:rPr>
          <w:rFonts w:ascii="Arial" w:hAnsi="Arial" w:cs="Arial"/>
          <w:bCs/>
          <w:sz w:val="24"/>
          <w:szCs w:val="24"/>
          <w:lang w:val="es-ES"/>
        </w:rPr>
      </w:pPr>
    </w:p>
    <w:p w:rsidR="001A516A" w:rsidRDefault="001A516A" w:rsidP="001A516A">
      <w:pPr>
        <w:pStyle w:val="Sinespaciado"/>
        <w:jc w:val="both"/>
        <w:rPr>
          <w:rFonts w:ascii="Arial" w:hAnsi="Arial" w:cs="Arial"/>
          <w:bCs/>
          <w:sz w:val="24"/>
          <w:szCs w:val="24"/>
          <w:lang w:val="es-ES"/>
        </w:rPr>
      </w:pPr>
      <w:r>
        <w:rPr>
          <w:rFonts w:ascii="Arial" w:hAnsi="Arial" w:cs="Arial"/>
          <w:bCs/>
          <w:sz w:val="24"/>
          <w:szCs w:val="24"/>
          <w:lang w:val="es-ES"/>
        </w:rPr>
        <w:tab/>
        <w:t xml:space="preserve">En conclusión, los bienes de los cuales se solicita su baja, son bienes del dominio privado propiedad del Municipio de Zapotlán el Grande, Jalisco. </w:t>
      </w:r>
    </w:p>
    <w:p w:rsidR="001A516A" w:rsidRDefault="001A516A" w:rsidP="001A516A">
      <w:pPr>
        <w:pStyle w:val="Sinespaciado"/>
        <w:jc w:val="both"/>
        <w:rPr>
          <w:rFonts w:ascii="Arial" w:hAnsi="Arial" w:cs="Arial"/>
          <w:bCs/>
          <w:sz w:val="24"/>
          <w:szCs w:val="24"/>
          <w:lang w:val="es-ES"/>
        </w:rPr>
      </w:pPr>
    </w:p>
    <w:p w:rsidR="001A516A" w:rsidRDefault="001A516A" w:rsidP="001A516A">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rsidR="001A516A" w:rsidRDefault="001A516A" w:rsidP="001A516A">
      <w:pPr>
        <w:pStyle w:val="Sinespaciado"/>
        <w:jc w:val="both"/>
        <w:rPr>
          <w:rFonts w:ascii="Arial" w:hAnsi="Arial" w:cs="Arial"/>
          <w:bCs/>
          <w:sz w:val="24"/>
          <w:szCs w:val="24"/>
          <w:lang w:val="es-ES"/>
        </w:rPr>
      </w:pPr>
    </w:p>
    <w:p w:rsidR="001A516A" w:rsidRDefault="001A516A" w:rsidP="001A516A">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1A516A" w:rsidRDefault="001A516A" w:rsidP="001A516A">
      <w:pPr>
        <w:pStyle w:val="Sinespaciado"/>
        <w:jc w:val="center"/>
        <w:rPr>
          <w:rFonts w:ascii="Arial" w:hAnsi="Arial" w:cs="Arial"/>
          <w:b/>
          <w:bCs/>
          <w:sz w:val="24"/>
          <w:szCs w:val="24"/>
          <w:lang w:val="es-ES"/>
        </w:rPr>
      </w:pPr>
    </w:p>
    <w:p w:rsidR="000523F6" w:rsidRDefault="001A516A" w:rsidP="001A516A">
      <w:pPr>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Se autoriza y aprueba por el Pleno de este Honorable Ayuntamiento Constitucional de Zapotlán el Grande, Jalisco, la BAJA de los BIENES MUEBLES</w:t>
      </w:r>
      <w:r w:rsidR="00D80D83">
        <w:rPr>
          <w:rFonts w:ascii="Arial" w:hAnsi="Arial" w:cs="Arial"/>
          <w:bCs/>
          <w:sz w:val="24"/>
          <w:szCs w:val="24"/>
          <w:lang w:val="es-ES"/>
        </w:rPr>
        <w:t xml:space="preserve"> 1924 mil novecientos veinticuatro bienes</w:t>
      </w:r>
      <w:r>
        <w:rPr>
          <w:rFonts w:ascii="Arial" w:hAnsi="Arial" w:cs="Arial"/>
          <w:bCs/>
          <w:sz w:val="24"/>
          <w:szCs w:val="24"/>
          <w:lang w:val="es-ES"/>
        </w:rPr>
        <w:t xml:space="preserve"> que se encuentran fuera de servicio, mencionados y enlistados en el </w:t>
      </w:r>
      <w:r w:rsidR="000523F6">
        <w:rPr>
          <w:rFonts w:ascii="Arial" w:hAnsi="Arial" w:cs="Arial"/>
          <w:bCs/>
          <w:sz w:val="24"/>
          <w:szCs w:val="24"/>
          <w:lang w:val="es-ES"/>
        </w:rPr>
        <w:t xml:space="preserve">anexo al presente </w:t>
      </w:r>
      <w:r>
        <w:rPr>
          <w:rFonts w:ascii="Arial" w:hAnsi="Arial" w:cs="Arial"/>
          <w:bCs/>
          <w:sz w:val="24"/>
          <w:szCs w:val="24"/>
          <w:lang w:val="es-ES"/>
        </w:rPr>
        <w:t xml:space="preserve">dictamen, </w:t>
      </w:r>
      <w:r w:rsidR="000523F6">
        <w:rPr>
          <w:rFonts w:ascii="Arial" w:hAnsi="Arial" w:cs="Arial"/>
          <w:bCs/>
          <w:sz w:val="24"/>
          <w:szCs w:val="24"/>
          <w:lang w:val="es-ES"/>
        </w:rPr>
        <w:t>siguiendo al efecto, por parte de la Coordinadora de Patrimonio Municipal, las siguientes recomendaciones para su baja y destino final</w:t>
      </w:r>
      <w:r w:rsidR="00F07D5A">
        <w:rPr>
          <w:rFonts w:ascii="Arial" w:hAnsi="Arial" w:cs="Arial"/>
          <w:bCs/>
          <w:sz w:val="24"/>
          <w:szCs w:val="24"/>
          <w:lang w:val="es-ES"/>
        </w:rPr>
        <w:t xml:space="preserve">, conforme lo dispone el CONSIDERANDO SEGUNDO del presente dictamen. </w:t>
      </w:r>
      <w:r w:rsidR="000523F6">
        <w:rPr>
          <w:rFonts w:ascii="Arial" w:hAnsi="Arial" w:cs="Arial"/>
          <w:bCs/>
          <w:sz w:val="24"/>
          <w:szCs w:val="24"/>
          <w:lang w:val="es-ES"/>
        </w:rPr>
        <w:t xml:space="preserve"> </w:t>
      </w:r>
    </w:p>
    <w:p w:rsidR="00BF7776" w:rsidRDefault="00BF7776" w:rsidP="000523F6">
      <w:pPr>
        <w:pStyle w:val="Sinespaciado"/>
        <w:ind w:left="720"/>
        <w:jc w:val="both"/>
        <w:rPr>
          <w:rFonts w:ascii="Arial" w:hAnsi="Arial" w:cs="Arial"/>
          <w:bCs/>
          <w:sz w:val="24"/>
          <w:szCs w:val="24"/>
          <w:lang w:val="es-ES"/>
        </w:rPr>
      </w:pPr>
    </w:p>
    <w:p w:rsidR="00BF7776" w:rsidRDefault="00BF7776" w:rsidP="00BF7776">
      <w:pPr>
        <w:pStyle w:val="Sinespaciado"/>
        <w:ind w:firstLine="720"/>
        <w:jc w:val="both"/>
        <w:rPr>
          <w:rFonts w:ascii="Arial" w:hAnsi="Arial" w:cs="Arial"/>
          <w:bCs/>
          <w:sz w:val="24"/>
          <w:szCs w:val="24"/>
          <w:lang w:val="es-ES"/>
        </w:rPr>
      </w:pPr>
      <w:r>
        <w:rPr>
          <w:rFonts w:ascii="Arial" w:hAnsi="Arial" w:cs="Arial"/>
          <w:bCs/>
          <w:sz w:val="24"/>
          <w:szCs w:val="24"/>
          <w:lang w:val="es-ES"/>
        </w:rPr>
        <w:t xml:space="preserve">Lo anterior, debido al DICTAMEN DE RIESGOS, expedido por la Unidad Municipal de Protección civil y Bomberos, por medio de la Coordinación Técnica en Gestión Integral de Riesgos, suscrito por el Licenciado Carlos Chalico Munguía, cuya DETERMINACIÓN, se menciona que LA EDIFICACIÓN NO ES HABITABLE y en consecuencia  SE DETERMINA QUE ESTE INMUEBLE DEBERÁ SER DESALOJADO, a la brevedad posible.  </w:t>
      </w:r>
    </w:p>
    <w:p w:rsidR="000523F6" w:rsidRDefault="000523F6" w:rsidP="000523F6">
      <w:pPr>
        <w:pStyle w:val="Sinespaciado"/>
        <w:jc w:val="both"/>
        <w:rPr>
          <w:rFonts w:ascii="Arial" w:hAnsi="Arial" w:cs="Arial"/>
          <w:bCs/>
          <w:sz w:val="24"/>
          <w:szCs w:val="24"/>
          <w:lang w:val="es-ES"/>
        </w:rPr>
      </w:pPr>
    </w:p>
    <w:p w:rsidR="001A516A" w:rsidRDefault="001A516A" w:rsidP="001A516A">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xml:space="preserve">- Se faculta al Presidente Municipal, para que por conducto de la Licenciada Ana María del Toro Torres en su carácter de Encargada de la Hacienda Municipal, a través de la Coordinación de Patrimonio Municipal realice las gestiones necesarias para la baja de los bienes muebles propiedad del Municipio de Zapotlán el Grande, Jalisco, y se dé un destino final como corresponde, a efecto de dar cumplimiento con el presente acuerdo. </w:t>
      </w:r>
    </w:p>
    <w:p w:rsidR="001A516A" w:rsidRDefault="001A516A" w:rsidP="001A516A">
      <w:pPr>
        <w:pStyle w:val="Sinespaciado"/>
        <w:ind w:firstLine="708"/>
        <w:jc w:val="both"/>
        <w:rPr>
          <w:rFonts w:ascii="Arial" w:hAnsi="Arial" w:cs="Arial"/>
          <w:bCs/>
          <w:sz w:val="24"/>
          <w:szCs w:val="24"/>
          <w:lang w:val="es-ES"/>
        </w:rPr>
      </w:pPr>
    </w:p>
    <w:p w:rsidR="001A516A" w:rsidRPr="00B45FDE" w:rsidRDefault="001A516A" w:rsidP="001A516A">
      <w:pPr>
        <w:pStyle w:val="Sinespaciado"/>
        <w:ind w:firstLine="708"/>
        <w:jc w:val="both"/>
        <w:rPr>
          <w:rFonts w:ascii="Arial" w:hAnsi="Arial" w:cs="Arial"/>
          <w:b/>
          <w:bCs/>
          <w:sz w:val="24"/>
          <w:szCs w:val="24"/>
          <w:lang w:val="es-ES"/>
        </w:rPr>
      </w:pPr>
      <w:r w:rsidRPr="00B45FDE">
        <w:rPr>
          <w:rFonts w:ascii="Arial" w:hAnsi="Arial" w:cs="Arial"/>
          <w:b/>
          <w:bCs/>
          <w:sz w:val="24"/>
          <w:szCs w:val="24"/>
          <w:lang w:val="es-ES"/>
        </w:rPr>
        <w:t>TERCERO.-</w:t>
      </w:r>
      <w:r>
        <w:rPr>
          <w:rFonts w:ascii="Arial" w:hAnsi="Arial" w:cs="Arial"/>
          <w:b/>
          <w:bCs/>
          <w:sz w:val="24"/>
          <w:szCs w:val="24"/>
          <w:lang w:val="es-ES"/>
        </w:rPr>
        <w:t xml:space="preserve"> </w:t>
      </w:r>
      <w:r>
        <w:rPr>
          <w:rFonts w:ascii="Arial" w:hAnsi="Arial" w:cs="Arial"/>
          <w:bCs/>
          <w:sz w:val="24"/>
          <w:szCs w:val="24"/>
          <w:lang w:val="es-ES"/>
        </w:rPr>
        <w:t xml:space="preserve">Notifíquese el presente dictamen a la Coordinadora de Patrimonio Municipal a efecto, de que, una vez que dé el debido cumplimiento a lo ordenado en el  resolutivo primero, rinda un informe pormenorizado sobre las acciones que realizó a la Comisión Edilicia Permanente de Hacienda Pública y Patrimonio Municipal, sobre el destino final de los bienes descritos y dados de baja del patrimonio del Municipio de Zapotlán el Grande, Jalisco.  </w:t>
      </w:r>
      <w:r w:rsidRPr="00B45FDE">
        <w:rPr>
          <w:rFonts w:ascii="Arial" w:hAnsi="Arial" w:cs="Arial"/>
          <w:b/>
          <w:bCs/>
          <w:sz w:val="24"/>
          <w:szCs w:val="24"/>
          <w:lang w:val="es-ES"/>
        </w:rPr>
        <w:t xml:space="preserve"> </w:t>
      </w:r>
    </w:p>
    <w:p w:rsidR="001A516A" w:rsidRDefault="001A516A" w:rsidP="001A516A">
      <w:pPr>
        <w:pStyle w:val="Sinespaciado"/>
        <w:ind w:firstLine="708"/>
        <w:jc w:val="both"/>
        <w:rPr>
          <w:rFonts w:ascii="Arial" w:hAnsi="Arial" w:cs="Arial"/>
          <w:bCs/>
          <w:sz w:val="24"/>
          <w:szCs w:val="24"/>
          <w:lang w:val="es-ES"/>
        </w:rPr>
      </w:pPr>
    </w:p>
    <w:p w:rsidR="001A516A" w:rsidRDefault="001A516A" w:rsidP="001A516A">
      <w:pPr>
        <w:pStyle w:val="Sinespaciado"/>
        <w:ind w:firstLine="708"/>
        <w:jc w:val="both"/>
        <w:rPr>
          <w:rFonts w:ascii="Arial" w:hAnsi="Arial" w:cs="Arial"/>
          <w:bCs/>
          <w:sz w:val="24"/>
          <w:szCs w:val="24"/>
          <w:lang w:val="es-ES"/>
        </w:rPr>
      </w:pPr>
      <w:r>
        <w:rPr>
          <w:rFonts w:ascii="Arial" w:hAnsi="Arial" w:cs="Arial"/>
          <w:b/>
          <w:bCs/>
          <w:sz w:val="24"/>
          <w:szCs w:val="24"/>
          <w:lang w:val="es-ES"/>
        </w:rPr>
        <w:t>CUARTO</w:t>
      </w:r>
      <w:r w:rsidRPr="00B33C9C">
        <w:rPr>
          <w:rFonts w:ascii="Arial" w:hAnsi="Arial" w:cs="Arial"/>
          <w:b/>
          <w:bCs/>
          <w:sz w:val="24"/>
          <w:szCs w:val="24"/>
          <w:lang w:val="es-ES"/>
        </w:rPr>
        <w:t xml:space="preserve">.- </w:t>
      </w:r>
      <w:r>
        <w:rPr>
          <w:rFonts w:ascii="Arial" w:hAnsi="Arial" w:cs="Arial"/>
          <w:bCs/>
          <w:sz w:val="24"/>
          <w:szCs w:val="24"/>
          <w:lang w:val="es-ES"/>
        </w:rPr>
        <w:t xml:space="preserve">Notifíquese los presentes resolutivos a los CC. Presidente Municipal, a la Encargada de la Hacienda Municipal, a la Coordinación de Patrimonio Municipal  para los efectos legales correspondientes. </w:t>
      </w:r>
    </w:p>
    <w:p w:rsidR="001A516A" w:rsidRDefault="001A516A" w:rsidP="001A516A">
      <w:pPr>
        <w:pStyle w:val="Sinespaciado"/>
        <w:jc w:val="both"/>
        <w:rPr>
          <w:rFonts w:ascii="Arial" w:hAnsi="Arial" w:cs="Arial"/>
          <w:bCs/>
          <w:sz w:val="24"/>
          <w:szCs w:val="24"/>
          <w:lang w:val="es-ES"/>
        </w:rPr>
      </w:pPr>
    </w:p>
    <w:p w:rsidR="001A516A" w:rsidRDefault="001A516A" w:rsidP="001A516A">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1A516A" w:rsidRDefault="001A516A" w:rsidP="001A516A">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rsidR="001A516A" w:rsidRDefault="001A516A" w:rsidP="001A516A">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1A516A" w:rsidRDefault="001A516A" w:rsidP="001A516A">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1A516A" w:rsidRDefault="000523F6" w:rsidP="001A516A">
      <w:pPr>
        <w:pStyle w:val="Sinespaciado"/>
        <w:jc w:val="center"/>
        <w:rPr>
          <w:rFonts w:ascii="Arial" w:hAnsi="Arial" w:cs="Arial"/>
          <w:bCs/>
          <w:sz w:val="24"/>
          <w:szCs w:val="24"/>
          <w:lang w:val="es-ES"/>
        </w:rPr>
      </w:pPr>
      <w:r>
        <w:rPr>
          <w:rFonts w:ascii="Arial" w:hAnsi="Arial" w:cs="Arial"/>
          <w:bCs/>
          <w:sz w:val="24"/>
          <w:szCs w:val="24"/>
          <w:lang w:val="es-ES"/>
        </w:rPr>
        <w:t>A 05</w:t>
      </w:r>
      <w:r w:rsidR="001A516A">
        <w:rPr>
          <w:rFonts w:ascii="Arial" w:hAnsi="Arial" w:cs="Arial"/>
          <w:bCs/>
          <w:sz w:val="24"/>
          <w:szCs w:val="24"/>
          <w:lang w:val="es-ES"/>
        </w:rPr>
        <w:t xml:space="preserve"> de Ju</w:t>
      </w:r>
      <w:r>
        <w:rPr>
          <w:rFonts w:ascii="Arial" w:hAnsi="Arial" w:cs="Arial"/>
          <w:bCs/>
          <w:sz w:val="24"/>
          <w:szCs w:val="24"/>
          <w:lang w:val="es-ES"/>
        </w:rPr>
        <w:t>l</w:t>
      </w:r>
      <w:r w:rsidR="001A516A">
        <w:rPr>
          <w:rFonts w:ascii="Arial" w:hAnsi="Arial" w:cs="Arial"/>
          <w:bCs/>
          <w:sz w:val="24"/>
          <w:szCs w:val="24"/>
          <w:lang w:val="es-ES"/>
        </w:rPr>
        <w:t>io de 2022.</w:t>
      </w:r>
    </w:p>
    <w:p w:rsidR="001A516A" w:rsidRDefault="001A516A" w:rsidP="001A516A">
      <w:pPr>
        <w:pStyle w:val="Sinespaciado"/>
        <w:jc w:val="center"/>
        <w:rPr>
          <w:rFonts w:ascii="Arial" w:hAnsi="Arial" w:cs="Arial"/>
          <w:bCs/>
          <w:sz w:val="24"/>
          <w:szCs w:val="24"/>
          <w:lang w:val="es-ES"/>
        </w:rPr>
      </w:pPr>
    </w:p>
    <w:p w:rsidR="001A516A" w:rsidRDefault="001A516A" w:rsidP="001A516A">
      <w:pPr>
        <w:pStyle w:val="Sinespaciado"/>
        <w:jc w:val="center"/>
        <w:rPr>
          <w:rFonts w:ascii="Arial" w:hAnsi="Arial" w:cs="Arial"/>
          <w:bCs/>
          <w:sz w:val="24"/>
          <w:szCs w:val="24"/>
          <w:lang w:val="es-ES"/>
        </w:rPr>
      </w:pPr>
    </w:p>
    <w:p w:rsidR="001A516A" w:rsidRPr="0013696F" w:rsidRDefault="001A516A" w:rsidP="001A516A">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1A516A" w:rsidRDefault="001A516A" w:rsidP="001A516A">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1A516A" w:rsidRDefault="001A516A" w:rsidP="001A516A">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1A516A" w:rsidRDefault="001A516A" w:rsidP="001A516A">
      <w:pPr>
        <w:pStyle w:val="Sinespaciado"/>
        <w:jc w:val="center"/>
        <w:rPr>
          <w:rFonts w:ascii="Arial" w:hAnsi="Arial" w:cs="Arial"/>
          <w:bCs/>
          <w:sz w:val="24"/>
          <w:szCs w:val="24"/>
          <w:lang w:val="es-ES"/>
        </w:rPr>
      </w:pPr>
    </w:p>
    <w:p w:rsidR="001A516A" w:rsidRDefault="001A516A" w:rsidP="001A516A">
      <w:pPr>
        <w:pStyle w:val="Sinespaciado"/>
        <w:rPr>
          <w:rFonts w:ascii="Arial" w:hAnsi="Arial" w:cs="Arial"/>
          <w:b/>
          <w:bCs/>
          <w:sz w:val="24"/>
          <w:szCs w:val="24"/>
          <w:lang w:val="es-ES"/>
        </w:rPr>
      </w:pPr>
    </w:p>
    <w:p w:rsidR="001A516A" w:rsidRDefault="001A516A" w:rsidP="001A516A">
      <w:pPr>
        <w:pStyle w:val="Sinespaciado"/>
        <w:rPr>
          <w:rFonts w:ascii="Arial" w:hAnsi="Arial" w:cs="Arial"/>
          <w:b/>
          <w:bCs/>
          <w:sz w:val="24"/>
          <w:szCs w:val="24"/>
          <w:lang w:val="es-ES"/>
        </w:rPr>
      </w:pPr>
    </w:p>
    <w:p w:rsidR="001A516A" w:rsidRPr="0013696F" w:rsidRDefault="001A516A" w:rsidP="001A516A">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1A516A" w:rsidRDefault="001A516A" w:rsidP="001A516A">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1A516A" w:rsidRDefault="001A516A" w:rsidP="001A516A">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1A516A" w:rsidRDefault="001A516A" w:rsidP="001A516A">
      <w:pPr>
        <w:pStyle w:val="Sinespaciado"/>
        <w:rPr>
          <w:rFonts w:ascii="Arial" w:hAnsi="Arial" w:cs="Arial"/>
          <w:bCs/>
          <w:sz w:val="24"/>
          <w:szCs w:val="24"/>
          <w:lang w:val="es-ES"/>
        </w:rPr>
      </w:pPr>
    </w:p>
    <w:p w:rsidR="001A516A" w:rsidRDefault="001A516A" w:rsidP="001A516A">
      <w:pPr>
        <w:pStyle w:val="Sinespaciado"/>
        <w:jc w:val="right"/>
        <w:rPr>
          <w:rFonts w:ascii="Arial" w:hAnsi="Arial" w:cs="Arial"/>
          <w:bCs/>
          <w:sz w:val="24"/>
          <w:szCs w:val="24"/>
          <w:lang w:val="es-ES"/>
        </w:rPr>
      </w:pPr>
    </w:p>
    <w:p w:rsidR="001A516A" w:rsidRPr="0013696F" w:rsidRDefault="001A516A" w:rsidP="001A516A">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1A516A" w:rsidRDefault="001A516A" w:rsidP="001A516A">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1A516A" w:rsidRDefault="001A516A" w:rsidP="001A516A">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1A516A" w:rsidRDefault="001A516A" w:rsidP="001A516A">
      <w:pPr>
        <w:pStyle w:val="Sinespaciado"/>
        <w:ind w:left="3540" w:firstLine="708"/>
        <w:rPr>
          <w:rFonts w:ascii="Arial" w:hAnsi="Arial" w:cs="Arial"/>
          <w:bCs/>
          <w:sz w:val="24"/>
          <w:szCs w:val="24"/>
          <w:lang w:val="es-ES"/>
        </w:rPr>
      </w:pPr>
    </w:p>
    <w:p w:rsidR="001A516A" w:rsidRDefault="001A516A" w:rsidP="001A516A">
      <w:pPr>
        <w:pStyle w:val="Sinespaciado"/>
        <w:ind w:left="3540" w:firstLine="708"/>
        <w:rPr>
          <w:rFonts w:ascii="Arial" w:hAnsi="Arial" w:cs="Arial"/>
          <w:bCs/>
          <w:sz w:val="24"/>
          <w:szCs w:val="24"/>
          <w:lang w:val="es-ES"/>
        </w:rPr>
      </w:pPr>
    </w:p>
    <w:p w:rsidR="001A516A" w:rsidRPr="0013696F" w:rsidRDefault="001A516A" w:rsidP="001A516A">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1A516A" w:rsidRDefault="001A516A" w:rsidP="001A516A">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1A516A" w:rsidRDefault="001A516A" w:rsidP="001A516A">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1A516A" w:rsidRDefault="001A516A" w:rsidP="001A516A">
      <w:pPr>
        <w:pStyle w:val="Sinespaciado"/>
        <w:rPr>
          <w:rFonts w:ascii="Arial" w:hAnsi="Arial" w:cs="Arial"/>
          <w:bCs/>
          <w:sz w:val="24"/>
          <w:szCs w:val="24"/>
          <w:lang w:val="es-ES"/>
        </w:rPr>
      </w:pPr>
    </w:p>
    <w:p w:rsidR="001A516A" w:rsidRDefault="001A516A" w:rsidP="001A516A">
      <w:pPr>
        <w:pStyle w:val="Sinespaciado"/>
        <w:rPr>
          <w:rFonts w:ascii="Arial" w:hAnsi="Arial" w:cs="Arial"/>
          <w:bCs/>
          <w:sz w:val="24"/>
          <w:szCs w:val="24"/>
          <w:lang w:val="es-ES"/>
        </w:rPr>
      </w:pPr>
    </w:p>
    <w:p w:rsidR="001A516A" w:rsidRDefault="001A516A" w:rsidP="001A516A">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1A516A" w:rsidRDefault="001A516A" w:rsidP="001A516A">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1A516A" w:rsidRDefault="001A516A" w:rsidP="001A516A">
      <w:pPr>
        <w:pStyle w:val="Sinespaciado"/>
        <w:ind w:left="3540" w:firstLine="708"/>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1A516A" w:rsidRDefault="001A516A" w:rsidP="001A516A">
      <w:pPr>
        <w:pStyle w:val="Sinespaciado"/>
        <w:ind w:left="3540" w:firstLine="708"/>
        <w:rPr>
          <w:rFonts w:ascii="Arial" w:hAnsi="Arial" w:cs="Arial"/>
          <w:bCs/>
          <w:sz w:val="24"/>
          <w:szCs w:val="24"/>
          <w:lang w:val="es-ES"/>
        </w:rPr>
      </w:pPr>
    </w:p>
    <w:p w:rsidR="005A7128" w:rsidRDefault="005A7128" w:rsidP="001A516A">
      <w:pPr>
        <w:pStyle w:val="Sinespaciado"/>
        <w:ind w:left="3540" w:firstLine="708"/>
        <w:rPr>
          <w:rFonts w:ascii="Arial" w:hAnsi="Arial" w:cs="Arial"/>
          <w:bCs/>
          <w:sz w:val="24"/>
          <w:szCs w:val="24"/>
          <w:lang w:val="es-ES"/>
        </w:rPr>
      </w:pPr>
    </w:p>
    <w:p w:rsidR="005A7128" w:rsidRDefault="005A7128" w:rsidP="001A516A">
      <w:pPr>
        <w:pStyle w:val="Sinespaciado"/>
        <w:ind w:left="3540" w:firstLine="708"/>
        <w:rPr>
          <w:rFonts w:ascii="Arial" w:hAnsi="Arial" w:cs="Arial"/>
          <w:bCs/>
          <w:sz w:val="24"/>
          <w:szCs w:val="24"/>
          <w:lang w:val="es-ES"/>
        </w:rPr>
      </w:pPr>
    </w:p>
    <w:p w:rsidR="005A7128" w:rsidRDefault="005A7128" w:rsidP="001A516A">
      <w:pPr>
        <w:pStyle w:val="Sinespaciado"/>
        <w:ind w:left="3540" w:firstLine="708"/>
        <w:rPr>
          <w:rFonts w:ascii="Arial" w:hAnsi="Arial" w:cs="Arial"/>
          <w:bCs/>
          <w:sz w:val="24"/>
          <w:szCs w:val="24"/>
          <w:lang w:val="es-ES"/>
        </w:rPr>
      </w:pPr>
      <w:bookmarkStart w:id="0" w:name="_GoBack"/>
      <w:bookmarkEnd w:id="0"/>
    </w:p>
    <w:p w:rsidR="001A516A" w:rsidRPr="005274FD" w:rsidRDefault="001A516A" w:rsidP="001A516A">
      <w:pPr>
        <w:jc w:val="both"/>
        <w:rPr>
          <w:rFonts w:ascii="Arial" w:hAnsi="Arial" w:cs="Arial"/>
          <w:bCs/>
          <w:sz w:val="16"/>
          <w:szCs w:val="16"/>
          <w:lang w:val="es-ES"/>
        </w:rPr>
      </w:pPr>
      <w:r>
        <w:rPr>
          <w:rFonts w:ascii="Arial" w:hAnsi="Arial" w:cs="Arial"/>
          <w:bCs/>
          <w:sz w:val="16"/>
          <w:szCs w:val="16"/>
          <w:lang w:val="es-ES"/>
        </w:rPr>
        <w:t>La presente hoja de firmas, forma parte integrante del</w:t>
      </w:r>
      <w:r w:rsidR="000523F6" w:rsidRPr="000523F6">
        <w:rPr>
          <w:rFonts w:ascii="Arial" w:hAnsi="Arial" w:cs="Arial"/>
          <w:b/>
          <w:sz w:val="24"/>
          <w:szCs w:val="24"/>
        </w:rPr>
        <w:t xml:space="preserve"> </w:t>
      </w:r>
      <w:r w:rsidR="000523F6" w:rsidRPr="000523F6">
        <w:rPr>
          <w:rFonts w:ascii="Arial" w:hAnsi="Arial" w:cs="Arial"/>
          <w:b/>
          <w:sz w:val="16"/>
          <w:szCs w:val="16"/>
        </w:rPr>
        <w:t>DICTAMEN QUE PROPONE LA BAJA DE 1924 BIENES MUEBLES DEL PATRIMONIO PROPIEDAD DEL MUNICIPIO DE ZAPOTLÁN EL GRANDE, JALISCO, QUE SE ENCUENTRAN EN BODEGA DE LA ANTIGUA CONASUPO</w:t>
      </w:r>
      <w:r>
        <w:rPr>
          <w:rFonts w:ascii="Arial" w:hAnsi="Arial" w:cs="Arial"/>
          <w:b/>
          <w:sz w:val="16"/>
          <w:szCs w:val="16"/>
        </w:rPr>
        <w:t>. -   -  -  -  -  -  -  -  -  -  -  -  -  -  -  -  -  -  -  -  -  -  -  -  -  -  -  -  -  -  -  -  -</w:t>
      </w:r>
      <w:r w:rsidR="000523F6">
        <w:rPr>
          <w:rFonts w:ascii="Arial" w:hAnsi="Arial" w:cs="Arial"/>
          <w:b/>
          <w:sz w:val="16"/>
          <w:szCs w:val="16"/>
        </w:rPr>
        <w:t xml:space="preserve">  -  -  -  -  -  -  -  -  -  -  -  -  -  -  -  -  -  CONSTE.- </w:t>
      </w:r>
      <w:r>
        <w:rPr>
          <w:rFonts w:ascii="Arial" w:hAnsi="Arial" w:cs="Arial"/>
          <w:b/>
          <w:sz w:val="16"/>
          <w:szCs w:val="16"/>
        </w:rPr>
        <w:t xml:space="preserve">  </w:t>
      </w:r>
    </w:p>
    <w:p w:rsidR="001A516A" w:rsidRDefault="001A516A" w:rsidP="001A516A">
      <w:pPr>
        <w:pStyle w:val="Sinespaciado"/>
        <w:jc w:val="both"/>
        <w:rPr>
          <w:rFonts w:ascii="Arial" w:hAnsi="Arial" w:cs="Arial"/>
          <w:bCs/>
          <w:sz w:val="24"/>
          <w:szCs w:val="24"/>
          <w:lang w:val="es-ES"/>
        </w:rPr>
      </w:pPr>
    </w:p>
    <w:p w:rsidR="001A516A" w:rsidRDefault="001A516A" w:rsidP="001A516A">
      <w:pPr>
        <w:pStyle w:val="Sinespaciado"/>
        <w:jc w:val="both"/>
        <w:rPr>
          <w:rFonts w:ascii="Arial" w:hAnsi="Arial" w:cs="Arial"/>
          <w:bCs/>
          <w:sz w:val="24"/>
          <w:szCs w:val="24"/>
          <w:lang w:val="es-ES"/>
        </w:rPr>
      </w:pPr>
    </w:p>
    <w:p w:rsidR="001A516A" w:rsidRDefault="001A516A"/>
    <w:sectPr w:rsidR="001A516A" w:rsidSect="001A516A">
      <w:footerReference w:type="default" r:id="rId5"/>
      <w:pgSz w:w="12240" w:h="15840"/>
      <w:pgMar w:top="2268"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962684"/>
      <w:docPartObj>
        <w:docPartGallery w:val="Page Numbers (Bottom of Page)"/>
        <w:docPartUnique/>
      </w:docPartObj>
    </w:sdtPr>
    <w:sdtContent>
      <w:p w:rsidR="001A516A" w:rsidRDefault="001A516A">
        <w:pPr>
          <w:pStyle w:val="Piedepgina"/>
          <w:jc w:val="right"/>
        </w:pPr>
        <w:r>
          <w:fldChar w:fldCharType="begin"/>
        </w:r>
        <w:r>
          <w:instrText>PAGE   \* MERGEFORMAT</w:instrText>
        </w:r>
        <w:r>
          <w:fldChar w:fldCharType="separate"/>
        </w:r>
        <w:r w:rsidR="005A7128" w:rsidRPr="005A7128">
          <w:rPr>
            <w:noProof/>
            <w:lang w:val="es-ES"/>
          </w:rPr>
          <w:t>8</w:t>
        </w:r>
        <w:r>
          <w:fldChar w:fldCharType="end"/>
        </w:r>
      </w:p>
    </w:sdtContent>
  </w:sdt>
  <w:p w:rsidR="001A516A" w:rsidRDefault="001A516A">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E2A24"/>
    <w:multiLevelType w:val="hybridMultilevel"/>
    <w:tmpl w:val="DAF6D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6A"/>
    <w:rsid w:val="000523F6"/>
    <w:rsid w:val="000E5DF3"/>
    <w:rsid w:val="00163BAA"/>
    <w:rsid w:val="001A45E3"/>
    <w:rsid w:val="001A516A"/>
    <w:rsid w:val="001C4977"/>
    <w:rsid w:val="00337630"/>
    <w:rsid w:val="003C2B10"/>
    <w:rsid w:val="00451366"/>
    <w:rsid w:val="005A7128"/>
    <w:rsid w:val="009475DF"/>
    <w:rsid w:val="009D0EE0"/>
    <w:rsid w:val="00A96935"/>
    <w:rsid w:val="00BA7108"/>
    <w:rsid w:val="00BE3FD7"/>
    <w:rsid w:val="00BF7776"/>
    <w:rsid w:val="00CB07EA"/>
    <w:rsid w:val="00D80D83"/>
    <w:rsid w:val="00DB5FD7"/>
    <w:rsid w:val="00F07D5A"/>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A908A-0882-4164-BAA1-C9F1EED6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6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A516A"/>
    <w:pPr>
      <w:spacing w:after="0" w:line="240" w:lineRule="auto"/>
    </w:pPr>
  </w:style>
  <w:style w:type="paragraph" w:styleId="Piedepgina">
    <w:name w:val="footer"/>
    <w:basedOn w:val="Normal"/>
    <w:link w:val="PiedepginaCar"/>
    <w:uiPriority w:val="99"/>
    <w:unhideWhenUsed/>
    <w:rsid w:val="001A51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516A"/>
  </w:style>
  <w:style w:type="table" w:styleId="Tablaconcuadrcula">
    <w:name w:val="Table Grid"/>
    <w:basedOn w:val="Tablanormal"/>
    <w:uiPriority w:val="39"/>
    <w:rsid w:val="001A5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F77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7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2841</Words>
  <Characters>15627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14</cp:revision>
  <cp:lastPrinted>2022-08-05T16:11:00Z</cp:lastPrinted>
  <dcterms:created xsi:type="dcterms:W3CDTF">2022-08-05T14:42:00Z</dcterms:created>
  <dcterms:modified xsi:type="dcterms:W3CDTF">2022-08-05T17:11:00Z</dcterms:modified>
</cp:coreProperties>
</file>