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FBD" w:rsidRDefault="00236FBD" w:rsidP="00F3159D">
      <w:pPr>
        <w:jc w:val="both"/>
        <w:rPr>
          <w:b/>
          <w:color w:val="4BACC6" w:themeColor="accent5"/>
          <w:sz w:val="24"/>
          <w:szCs w:val="24"/>
        </w:rPr>
      </w:pPr>
    </w:p>
    <w:p w:rsidR="00236FBD" w:rsidRDefault="00236FBD" w:rsidP="00F3159D">
      <w:pPr>
        <w:jc w:val="both"/>
        <w:rPr>
          <w:b/>
          <w:color w:val="4BACC6" w:themeColor="accent5"/>
          <w:sz w:val="24"/>
          <w:szCs w:val="24"/>
        </w:rPr>
      </w:pPr>
    </w:p>
    <w:p w:rsidR="00236FBD" w:rsidRDefault="00236FBD" w:rsidP="00F3159D">
      <w:pPr>
        <w:jc w:val="both"/>
        <w:rPr>
          <w:b/>
          <w:color w:val="4BACC6" w:themeColor="accent5"/>
          <w:sz w:val="24"/>
          <w:szCs w:val="24"/>
        </w:rPr>
      </w:pPr>
    </w:p>
    <w:p w:rsidR="00236FBD" w:rsidRDefault="00236FBD" w:rsidP="00F3159D">
      <w:pPr>
        <w:jc w:val="both"/>
        <w:rPr>
          <w:b/>
          <w:color w:val="4BACC6" w:themeColor="accent5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1AB36247" wp14:editId="6ECE0C77">
            <wp:extent cx="5612130" cy="3741420"/>
            <wp:effectExtent l="0" t="0" r="7620" b="0"/>
            <wp:docPr id="8" name="Imagen 8" descr="Resultado de imagen para parque lineal paseo colombo zapotlan el gra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arque lineal paseo colombo zapotlan el gran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4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FBD" w:rsidRDefault="00236FBD" w:rsidP="00F3159D">
      <w:pPr>
        <w:jc w:val="both"/>
        <w:rPr>
          <w:b/>
          <w:color w:val="4BACC6" w:themeColor="accent5"/>
          <w:sz w:val="24"/>
          <w:szCs w:val="24"/>
        </w:rPr>
      </w:pPr>
    </w:p>
    <w:p w:rsidR="00236FBD" w:rsidRDefault="00236FBD" w:rsidP="00F3159D">
      <w:pPr>
        <w:jc w:val="both"/>
        <w:rPr>
          <w:b/>
          <w:color w:val="4BACC6" w:themeColor="accent5"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93056" behindDoc="1" locked="0" layoutInCell="1" allowOverlap="1" wp14:anchorId="17BEB77F" wp14:editId="0A923D0F">
            <wp:simplePos x="0" y="0"/>
            <wp:positionH relativeFrom="column">
              <wp:posOffset>461010</wp:posOffset>
            </wp:positionH>
            <wp:positionV relativeFrom="paragraph">
              <wp:posOffset>133350</wp:posOffset>
            </wp:positionV>
            <wp:extent cx="4741545" cy="1610360"/>
            <wp:effectExtent l="0" t="0" r="1905" b="8890"/>
            <wp:wrapTight wrapText="bothSides">
              <wp:wrapPolygon edited="0">
                <wp:start x="4079" y="0"/>
                <wp:lineTo x="3558" y="1022"/>
                <wp:lineTo x="2951" y="3322"/>
                <wp:lineTo x="2951" y="4855"/>
                <wp:lineTo x="3211" y="8177"/>
                <wp:lineTo x="1736" y="8943"/>
                <wp:lineTo x="694" y="10987"/>
                <wp:lineTo x="781" y="12265"/>
                <wp:lineTo x="0" y="12265"/>
                <wp:lineTo x="0" y="14054"/>
                <wp:lineTo x="607" y="16353"/>
                <wp:lineTo x="607" y="16864"/>
                <wp:lineTo x="2603" y="20442"/>
                <wp:lineTo x="2864" y="21208"/>
                <wp:lineTo x="5901" y="21464"/>
                <wp:lineTo x="18918" y="21464"/>
                <wp:lineTo x="19352" y="21464"/>
                <wp:lineTo x="21522" y="21208"/>
                <wp:lineTo x="21522" y="18909"/>
                <wp:lineTo x="18051" y="16353"/>
                <wp:lineTo x="21001" y="12265"/>
                <wp:lineTo x="21348" y="10987"/>
                <wp:lineTo x="21088" y="9199"/>
                <wp:lineTo x="20133" y="7666"/>
                <wp:lineTo x="6509" y="4088"/>
                <wp:lineTo x="6595" y="1533"/>
                <wp:lineTo x="5467" y="0"/>
                <wp:lineTo x="4079" y="0"/>
              </wp:wrapPolygon>
            </wp:wrapTight>
            <wp:docPr id="39" name="Imagen 39" descr="D:\Desktop\LOGOS\Coord Servs Públicos Mpales\alumbr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D:\Desktop\LOGOS\Coord Servs Públicos Mpales\alumbra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1545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FBD" w:rsidRDefault="00236FBD" w:rsidP="00F3159D">
      <w:pPr>
        <w:jc w:val="both"/>
        <w:rPr>
          <w:b/>
          <w:color w:val="4BACC6" w:themeColor="accent5"/>
          <w:sz w:val="24"/>
          <w:szCs w:val="24"/>
        </w:rPr>
      </w:pPr>
      <w:bookmarkStart w:id="0" w:name="_GoBack"/>
      <w:bookmarkEnd w:id="0"/>
    </w:p>
    <w:p w:rsidR="00236FBD" w:rsidRDefault="00236FBD" w:rsidP="00F3159D">
      <w:pPr>
        <w:jc w:val="both"/>
        <w:rPr>
          <w:b/>
          <w:color w:val="4BACC6" w:themeColor="accent5"/>
          <w:sz w:val="24"/>
          <w:szCs w:val="24"/>
        </w:rPr>
      </w:pPr>
    </w:p>
    <w:p w:rsidR="00236FBD" w:rsidRDefault="00236FBD" w:rsidP="00F3159D">
      <w:pPr>
        <w:jc w:val="both"/>
        <w:rPr>
          <w:b/>
          <w:color w:val="4BACC6" w:themeColor="accent5"/>
          <w:sz w:val="24"/>
          <w:szCs w:val="24"/>
        </w:rPr>
      </w:pPr>
    </w:p>
    <w:p w:rsidR="00236FBD" w:rsidRDefault="00236FBD" w:rsidP="00F3159D">
      <w:pPr>
        <w:jc w:val="both"/>
        <w:rPr>
          <w:b/>
          <w:color w:val="4BACC6" w:themeColor="accent5"/>
          <w:sz w:val="24"/>
          <w:szCs w:val="24"/>
        </w:rPr>
      </w:pPr>
    </w:p>
    <w:p w:rsidR="00236FBD" w:rsidRDefault="00236FBD" w:rsidP="00F3159D">
      <w:pPr>
        <w:jc w:val="both"/>
        <w:rPr>
          <w:b/>
          <w:color w:val="4BACC6" w:themeColor="accent5"/>
          <w:sz w:val="24"/>
          <w:szCs w:val="24"/>
        </w:rPr>
      </w:pPr>
    </w:p>
    <w:p w:rsidR="00236FBD" w:rsidRDefault="00236FBD" w:rsidP="00F3159D">
      <w:pPr>
        <w:jc w:val="both"/>
        <w:rPr>
          <w:b/>
          <w:color w:val="4BACC6" w:themeColor="accent5"/>
          <w:sz w:val="24"/>
          <w:szCs w:val="24"/>
        </w:rPr>
      </w:pPr>
    </w:p>
    <w:p w:rsidR="00236FBD" w:rsidRDefault="00236FBD" w:rsidP="00F3159D">
      <w:pPr>
        <w:jc w:val="both"/>
        <w:rPr>
          <w:b/>
          <w:color w:val="4BACC6" w:themeColor="accent5"/>
          <w:sz w:val="24"/>
          <w:szCs w:val="24"/>
        </w:rPr>
      </w:pPr>
    </w:p>
    <w:p w:rsidR="00236FBD" w:rsidRDefault="00236FBD" w:rsidP="00F3159D">
      <w:pPr>
        <w:jc w:val="both"/>
        <w:rPr>
          <w:b/>
          <w:color w:val="4BACC6" w:themeColor="accent5"/>
          <w:sz w:val="24"/>
          <w:szCs w:val="24"/>
        </w:rPr>
      </w:pPr>
    </w:p>
    <w:p w:rsidR="00CD1850" w:rsidRPr="00F3159D" w:rsidRDefault="00DA7B86" w:rsidP="00F3159D">
      <w:pPr>
        <w:jc w:val="both"/>
        <w:rPr>
          <w:b/>
          <w:color w:val="4BACC6" w:themeColor="accent5"/>
          <w:sz w:val="24"/>
          <w:szCs w:val="24"/>
        </w:rPr>
      </w:pPr>
      <w:r>
        <w:rPr>
          <w:b/>
          <w:color w:val="4BACC6" w:themeColor="accent5"/>
          <w:sz w:val="24"/>
          <w:szCs w:val="24"/>
        </w:rPr>
        <w:lastRenderedPageBreak/>
        <w:t>ALUMBRADO PÚ</w:t>
      </w:r>
      <w:r w:rsidR="00CD1850" w:rsidRPr="00F3159D">
        <w:rPr>
          <w:b/>
          <w:color w:val="4BACC6" w:themeColor="accent5"/>
          <w:sz w:val="24"/>
          <w:szCs w:val="24"/>
        </w:rPr>
        <w:t>BLICO</w:t>
      </w:r>
    </w:p>
    <w:p w:rsidR="00AB7193" w:rsidRPr="00F3159D" w:rsidRDefault="00AB7193" w:rsidP="00F3159D">
      <w:pPr>
        <w:pStyle w:val="Textoindependiente"/>
        <w:jc w:val="both"/>
        <w:rPr>
          <w:b/>
          <w:color w:val="4BACC6" w:themeColor="accent5"/>
          <w:sz w:val="24"/>
          <w:szCs w:val="24"/>
        </w:rPr>
      </w:pPr>
      <w:r w:rsidRPr="00F3159D">
        <w:rPr>
          <w:b/>
          <w:color w:val="4BACC6" w:themeColor="accent5"/>
          <w:sz w:val="24"/>
          <w:szCs w:val="24"/>
        </w:rPr>
        <w:t xml:space="preserve">OBJETIVO MUNICIPAL 14 “Generar servicios públicos con calidad y eficiencia en el alumbrado público del municipio de Zapotlán el Grande, respetuosos con el medio ambiente”. </w:t>
      </w:r>
    </w:p>
    <w:p w:rsidR="00535157" w:rsidRPr="00F3159D" w:rsidRDefault="00A36F44" w:rsidP="00F3159D">
      <w:pPr>
        <w:pStyle w:val="Textoindependient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</w:t>
      </w:r>
      <w:r w:rsidR="00CD1850" w:rsidRPr="00F3159D">
        <w:rPr>
          <w:sz w:val="24"/>
          <w:szCs w:val="24"/>
        </w:rPr>
        <w:t xml:space="preserve">área de </w:t>
      </w:r>
      <w:r>
        <w:rPr>
          <w:sz w:val="24"/>
          <w:szCs w:val="24"/>
        </w:rPr>
        <w:t xml:space="preserve">Alumbrado público </w:t>
      </w:r>
      <w:r w:rsidR="00CD1850" w:rsidRPr="00F3159D">
        <w:rPr>
          <w:sz w:val="24"/>
          <w:szCs w:val="24"/>
        </w:rPr>
        <w:t xml:space="preserve">considerada </w:t>
      </w:r>
      <w:r>
        <w:rPr>
          <w:sz w:val="24"/>
          <w:szCs w:val="24"/>
        </w:rPr>
        <w:t xml:space="preserve">como estratégica </w:t>
      </w:r>
      <w:r w:rsidR="00112F7B">
        <w:rPr>
          <w:sz w:val="24"/>
          <w:szCs w:val="24"/>
        </w:rPr>
        <w:t>en</w:t>
      </w:r>
      <w:r w:rsidR="00CD1850" w:rsidRPr="00F3159D">
        <w:rPr>
          <w:sz w:val="24"/>
          <w:szCs w:val="24"/>
        </w:rPr>
        <w:t xml:space="preserve"> la planeación estratégica del Plan </w:t>
      </w:r>
      <w:r w:rsidR="00AB7193" w:rsidRPr="00F3159D">
        <w:rPr>
          <w:sz w:val="24"/>
          <w:szCs w:val="24"/>
        </w:rPr>
        <w:t xml:space="preserve">Municipal </w:t>
      </w:r>
      <w:r w:rsidR="00CD1850" w:rsidRPr="00F3159D">
        <w:rPr>
          <w:sz w:val="24"/>
          <w:szCs w:val="24"/>
        </w:rPr>
        <w:t>de Desarrollo y G</w:t>
      </w:r>
      <w:r w:rsidR="00AB7193" w:rsidRPr="00F3159D">
        <w:rPr>
          <w:sz w:val="24"/>
          <w:szCs w:val="24"/>
        </w:rPr>
        <w:t xml:space="preserve">obernanza 2018-2021, </w:t>
      </w:r>
      <w:r w:rsidR="00F127F3">
        <w:rPr>
          <w:sz w:val="24"/>
          <w:szCs w:val="24"/>
        </w:rPr>
        <w:t xml:space="preserve">se encuentra en una reingeniería general para mejorar </w:t>
      </w:r>
      <w:r w:rsidR="00535157" w:rsidRPr="00F3159D">
        <w:rPr>
          <w:sz w:val="24"/>
          <w:szCs w:val="24"/>
        </w:rPr>
        <w:t>la calidad en la prestación de servicios públicos municipales</w:t>
      </w:r>
      <w:r w:rsidR="00F31604">
        <w:rPr>
          <w:sz w:val="24"/>
          <w:szCs w:val="24"/>
        </w:rPr>
        <w:t>,</w:t>
      </w:r>
      <w:r w:rsidR="00535157" w:rsidRPr="00F3159D">
        <w:rPr>
          <w:sz w:val="24"/>
          <w:szCs w:val="24"/>
        </w:rPr>
        <w:t xml:space="preserve"> </w:t>
      </w:r>
      <w:r w:rsidR="00F127F3">
        <w:rPr>
          <w:sz w:val="24"/>
          <w:szCs w:val="24"/>
        </w:rPr>
        <w:t xml:space="preserve">con la finalidad de </w:t>
      </w:r>
      <w:r w:rsidR="00F31604">
        <w:rPr>
          <w:sz w:val="24"/>
          <w:szCs w:val="24"/>
        </w:rPr>
        <w:t xml:space="preserve">fortalecer la finanzas públicas </w:t>
      </w:r>
      <w:r w:rsidR="0007656B">
        <w:rPr>
          <w:sz w:val="24"/>
          <w:szCs w:val="24"/>
        </w:rPr>
        <w:t>por los costos de consumo de energía eléctrica, así como la sustitución</w:t>
      </w:r>
      <w:r w:rsidR="00F31604">
        <w:rPr>
          <w:sz w:val="24"/>
          <w:szCs w:val="24"/>
        </w:rPr>
        <w:t xml:space="preserve"> de la tecnología de punta que mantenga un menor impacto al medio ambiente </w:t>
      </w:r>
      <w:r w:rsidR="00535157" w:rsidRPr="00F3159D">
        <w:rPr>
          <w:sz w:val="24"/>
          <w:szCs w:val="24"/>
        </w:rPr>
        <w:t xml:space="preserve"> </w:t>
      </w:r>
      <w:r w:rsidR="0007656B">
        <w:rPr>
          <w:sz w:val="24"/>
          <w:szCs w:val="24"/>
        </w:rPr>
        <w:t>y aumento del espectro de iluminación nocturna que coadyuve con la seguridad de la ciudadanía</w:t>
      </w:r>
      <w:r w:rsidR="00535157" w:rsidRPr="00F3159D">
        <w:rPr>
          <w:sz w:val="24"/>
          <w:szCs w:val="24"/>
        </w:rPr>
        <w:t xml:space="preserve">. </w:t>
      </w:r>
      <w:r w:rsidR="0007656B">
        <w:rPr>
          <w:sz w:val="24"/>
          <w:szCs w:val="24"/>
        </w:rPr>
        <w:t>En es</w:t>
      </w:r>
      <w:r w:rsidR="00866323">
        <w:rPr>
          <w:sz w:val="24"/>
          <w:szCs w:val="24"/>
        </w:rPr>
        <w:t>e contexto informo los siguientes resultados en este segundo año de gobierno:</w:t>
      </w:r>
    </w:p>
    <w:p w:rsidR="00957798" w:rsidRPr="007E5B95" w:rsidRDefault="00AB7193" w:rsidP="00F3159D">
      <w:pPr>
        <w:pStyle w:val="Textoindependiente"/>
        <w:jc w:val="both"/>
        <w:rPr>
          <w:b/>
          <w:color w:val="4BACC6" w:themeColor="accent5"/>
          <w:sz w:val="24"/>
          <w:szCs w:val="24"/>
        </w:rPr>
      </w:pPr>
      <w:r w:rsidRPr="007E5B95">
        <w:rPr>
          <w:b/>
          <w:color w:val="4BACC6" w:themeColor="accent5"/>
          <w:sz w:val="24"/>
          <w:szCs w:val="24"/>
        </w:rPr>
        <w:t>Los avances en la sustitución de la contratación del</w:t>
      </w:r>
      <w:r w:rsidR="003942D9" w:rsidRPr="007E5B95">
        <w:rPr>
          <w:b/>
          <w:color w:val="4BACC6" w:themeColor="accent5"/>
          <w:sz w:val="24"/>
          <w:szCs w:val="24"/>
        </w:rPr>
        <w:t xml:space="preserve"> servicio directo</w:t>
      </w:r>
      <w:r w:rsidRPr="007E5B95">
        <w:rPr>
          <w:b/>
          <w:color w:val="4BACC6" w:themeColor="accent5"/>
          <w:sz w:val="24"/>
          <w:szCs w:val="24"/>
        </w:rPr>
        <w:t xml:space="preserve"> a servicio medido con la Comisión Federal de Electricidad </w:t>
      </w:r>
      <w:r w:rsidR="003942D9" w:rsidRPr="007E5B95">
        <w:rPr>
          <w:b/>
          <w:color w:val="4BACC6" w:themeColor="accent5"/>
          <w:sz w:val="24"/>
          <w:szCs w:val="24"/>
        </w:rPr>
        <w:t xml:space="preserve"> y </w:t>
      </w:r>
      <w:r w:rsidRPr="007E5B95">
        <w:rPr>
          <w:b/>
          <w:color w:val="4BACC6" w:themeColor="accent5"/>
          <w:sz w:val="24"/>
          <w:szCs w:val="24"/>
        </w:rPr>
        <w:t xml:space="preserve">la sustitución de luminarias con tecnología LED. </w:t>
      </w:r>
    </w:p>
    <w:p w:rsidR="00535157" w:rsidRPr="00F3159D" w:rsidRDefault="00957798" w:rsidP="00F3159D">
      <w:pPr>
        <w:pStyle w:val="Textoindependiente"/>
        <w:jc w:val="both"/>
        <w:rPr>
          <w:sz w:val="24"/>
          <w:szCs w:val="24"/>
        </w:rPr>
      </w:pPr>
      <w:r w:rsidRPr="00F3159D">
        <w:rPr>
          <w:sz w:val="24"/>
          <w:szCs w:val="24"/>
        </w:rPr>
        <w:t xml:space="preserve">En el contexto de la </w:t>
      </w:r>
      <w:r w:rsidR="00362B88">
        <w:rPr>
          <w:sz w:val="24"/>
          <w:szCs w:val="24"/>
        </w:rPr>
        <w:t>modernización del servicio atendido por el</w:t>
      </w:r>
      <w:r w:rsidRPr="00F3159D">
        <w:rPr>
          <w:sz w:val="24"/>
          <w:szCs w:val="24"/>
        </w:rPr>
        <w:t xml:space="preserve"> área</w:t>
      </w:r>
      <w:r w:rsidR="00DA7B86">
        <w:rPr>
          <w:sz w:val="24"/>
          <w:szCs w:val="24"/>
        </w:rPr>
        <w:t xml:space="preserve"> de Alumbrado P</w:t>
      </w:r>
      <w:r w:rsidR="008D16D3" w:rsidRPr="00F3159D">
        <w:rPr>
          <w:sz w:val="24"/>
          <w:szCs w:val="24"/>
        </w:rPr>
        <w:t>úblico para el presente trienio,</w:t>
      </w:r>
      <w:r w:rsidRPr="00F3159D">
        <w:rPr>
          <w:sz w:val="24"/>
          <w:szCs w:val="24"/>
        </w:rPr>
        <w:t xml:space="preserve"> </w:t>
      </w:r>
      <w:r w:rsidR="008D16D3" w:rsidRPr="00F3159D">
        <w:rPr>
          <w:sz w:val="24"/>
          <w:szCs w:val="24"/>
        </w:rPr>
        <w:t>considerando la importancia de mantener al Municipio de Zapotlán el Grande a la vanguardia tecnológica para la prestación del servicio de alumbrado público en las zonas urbanas, fueron sentadas las bases administrativo jurídicas con un</w:t>
      </w:r>
      <w:r w:rsidR="00284286" w:rsidRPr="00F3159D">
        <w:rPr>
          <w:sz w:val="24"/>
          <w:szCs w:val="24"/>
        </w:rPr>
        <w:t xml:space="preserve"> ambicioso </w:t>
      </w:r>
      <w:r w:rsidR="00535157" w:rsidRPr="00F3159D">
        <w:rPr>
          <w:sz w:val="24"/>
          <w:szCs w:val="24"/>
        </w:rPr>
        <w:t>proyecto de sustitución de luminarias con tecnología</w:t>
      </w:r>
      <w:r w:rsidR="00284286" w:rsidRPr="00F3159D">
        <w:rPr>
          <w:sz w:val="24"/>
          <w:szCs w:val="24"/>
        </w:rPr>
        <w:t xml:space="preserve"> vanguardista</w:t>
      </w:r>
      <w:r w:rsidR="00535157" w:rsidRPr="00F3159D">
        <w:rPr>
          <w:sz w:val="24"/>
          <w:szCs w:val="24"/>
        </w:rPr>
        <w:t xml:space="preserve"> </w:t>
      </w:r>
      <w:r w:rsidR="00284286" w:rsidRPr="00F3159D">
        <w:rPr>
          <w:sz w:val="24"/>
          <w:szCs w:val="24"/>
        </w:rPr>
        <w:t>LED,</w:t>
      </w:r>
      <w:r w:rsidR="008D16D3" w:rsidRPr="00F3159D">
        <w:rPr>
          <w:sz w:val="24"/>
          <w:szCs w:val="24"/>
        </w:rPr>
        <w:t xml:space="preserve"> mediante la concesión del servicio a la iniciativa privada,</w:t>
      </w:r>
      <w:r w:rsidR="00284286" w:rsidRPr="00F3159D">
        <w:rPr>
          <w:sz w:val="24"/>
          <w:szCs w:val="24"/>
        </w:rPr>
        <w:t xml:space="preserve"> </w:t>
      </w:r>
      <w:r w:rsidR="00535157" w:rsidRPr="00F3159D">
        <w:rPr>
          <w:sz w:val="24"/>
          <w:szCs w:val="24"/>
        </w:rPr>
        <w:t xml:space="preserve">que  </w:t>
      </w:r>
      <w:r w:rsidR="00DA7B86">
        <w:rPr>
          <w:sz w:val="24"/>
          <w:szCs w:val="24"/>
        </w:rPr>
        <w:t>impulsará</w:t>
      </w:r>
      <w:r w:rsidR="008D16D3" w:rsidRPr="00F3159D">
        <w:rPr>
          <w:sz w:val="24"/>
          <w:szCs w:val="24"/>
        </w:rPr>
        <w:t xml:space="preserve"> en el corto plazo</w:t>
      </w:r>
      <w:r w:rsidR="00284286" w:rsidRPr="00F3159D">
        <w:rPr>
          <w:sz w:val="24"/>
          <w:szCs w:val="24"/>
        </w:rPr>
        <w:t xml:space="preserve"> a la baja el impacto al medio am</w:t>
      </w:r>
      <w:r w:rsidR="00AB7193" w:rsidRPr="00F3159D">
        <w:rPr>
          <w:sz w:val="24"/>
          <w:szCs w:val="24"/>
        </w:rPr>
        <w:t>biente con la emisión de vapor de sodio</w:t>
      </w:r>
      <w:r w:rsidR="00284286" w:rsidRPr="00F3159D">
        <w:rPr>
          <w:sz w:val="24"/>
          <w:szCs w:val="24"/>
        </w:rPr>
        <w:t xml:space="preserve"> y aditivos </w:t>
      </w:r>
      <w:r w:rsidR="00AB7193" w:rsidRPr="00F3159D">
        <w:rPr>
          <w:sz w:val="24"/>
          <w:szCs w:val="24"/>
        </w:rPr>
        <w:t xml:space="preserve">metálicos </w:t>
      </w:r>
      <w:r w:rsidR="00DA7B86">
        <w:rPr>
          <w:sz w:val="24"/>
          <w:szCs w:val="24"/>
        </w:rPr>
        <w:t>a la atmó</w:t>
      </w:r>
      <w:r w:rsidR="00284286" w:rsidRPr="00F3159D">
        <w:rPr>
          <w:sz w:val="24"/>
          <w:szCs w:val="24"/>
        </w:rPr>
        <w:t>sfera</w:t>
      </w:r>
      <w:r w:rsidR="008D16D3" w:rsidRPr="00F3159D">
        <w:rPr>
          <w:sz w:val="24"/>
          <w:szCs w:val="24"/>
        </w:rPr>
        <w:t xml:space="preserve"> con la sustitución progresiva de lámparas </w:t>
      </w:r>
      <w:r w:rsidR="00AB7193" w:rsidRPr="00F3159D">
        <w:rPr>
          <w:sz w:val="24"/>
          <w:szCs w:val="24"/>
        </w:rPr>
        <w:t>de LED</w:t>
      </w:r>
      <w:r w:rsidR="00284286" w:rsidRPr="00F3159D">
        <w:rPr>
          <w:sz w:val="24"/>
          <w:szCs w:val="24"/>
        </w:rPr>
        <w:t xml:space="preserve">, así como la ampliación del espectro de iluminación en espacios públicos, </w:t>
      </w:r>
      <w:r w:rsidR="00ED79FD" w:rsidRPr="00F3159D">
        <w:rPr>
          <w:sz w:val="24"/>
          <w:szCs w:val="24"/>
        </w:rPr>
        <w:t>ingresos a la Cabecera Municipal</w:t>
      </w:r>
      <w:r w:rsidR="00057B29" w:rsidRPr="00F3159D">
        <w:rPr>
          <w:sz w:val="24"/>
          <w:szCs w:val="24"/>
        </w:rPr>
        <w:t>, a las Delegaciones de La Mesa (El Fresnito) y At</w:t>
      </w:r>
      <w:r w:rsidR="00DA7B86">
        <w:rPr>
          <w:sz w:val="24"/>
          <w:szCs w:val="24"/>
        </w:rPr>
        <w:t>equizayá</w:t>
      </w:r>
      <w:r w:rsidR="00ED79FD" w:rsidRPr="00F3159D">
        <w:rPr>
          <w:sz w:val="24"/>
          <w:szCs w:val="24"/>
        </w:rPr>
        <w:t>n</w:t>
      </w:r>
      <w:r w:rsidR="008D16D3" w:rsidRPr="00F3159D">
        <w:rPr>
          <w:sz w:val="24"/>
          <w:szCs w:val="24"/>
        </w:rPr>
        <w:t>,</w:t>
      </w:r>
      <w:r w:rsidR="00ED79FD" w:rsidRPr="00F3159D">
        <w:rPr>
          <w:sz w:val="24"/>
          <w:szCs w:val="24"/>
        </w:rPr>
        <w:t xml:space="preserve"> </w:t>
      </w:r>
      <w:r w:rsidR="00DA7B86">
        <w:rPr>
          <w:sz w:val="24"/>
          <w:szCs w:val="24"/>
        </w:rPr>
        <w:t>así como l</w:t>
      </w:r>
      <w:r w:rsidR="00F5071E">
        <w:rPr>
          <w:sz w:val="24"/>
          <w:szCs w:val="24"/>
        </w:rPr>
        <w:t>a Agencia de L</w:t>
      </w:r>
      <w:r w:rsidR="00057B29" w:rsidRPr="00F3159D">
        <w:rPr>
          <w:sz w:val="24"/>
          <w:szCs w:val="24"/>
        </w:rPr>
        <w:t>os Depósitos</w:t>
      </w:r>
      <w:r w:rsidR="00ED79FD" w:rsidRPr="00F3159D">
        <w:rPr>
          <w:sz w:val="24"/>
          <w:szCs w:val="24"/>
        </w:rPr>
        <w:t xml:space="preserve">, que traerá consigo </w:t>
      </w:r>
      <w:r w:rsidR="00C43BB0" w:rsidRPr="00F3159D">
        <w:rPr>
          <w:sz w:val="24"/>
          <w:szCs w:val="24"/>
        </w:rPr>
        <w:t>el beneficio de</w:t>
      </w:r>
      <w:r w:rsidR="00ED79FD" w:rsidRPr="00F3159D">
        <w:rPr>
          <w:sz w:val="24"/>
          <w:szCs w:val="24"/>
        </w:rPr>
        <w:t xml:space="preserve"> ahorro por el consumo de energía eléctrica que </w:t>
      </w:r>
      <w:r w:rsidR="00C43BB0" w:rsidRPr="00F3159D">
        <w:rPr>
          <w:sz w:val="24"/>
          <w:szCs w:val="24"/>
        </w:rPr>
        <w:t xml:space="preserve">en consecuencia </w:t>
      </w:r>
      <w:r w:rsidR="00ED79FD" w:rsidRPr="00F3159D">
        <w:rPr>
          <w:sz w:val="24"/>
          <w:szCs w:val="24"/>
        </w:rPr>
        <w:t xml:space="preserve">fortalecerá en el corto plazo las finanzas públicas, </w:t>
      </w:r>
      <w:r w:rsidR="00C43BB0" w:rsidRPr="00F3159D">
        <w:rPr>
          <w:sz w:val="24"/>
          <w:szCs w:val="24"/>
        </w:rPr>
        <w:t>y la contratación por servicio medido</w:t>
      </w:r>
      <w:r w:rsidR="00D928A2" w:rsidRPr="00F3159D">
        <w:rPr>
          <w:sz w:val="24"/>
          <w:szCs w:val="24"/>
        </w:rPr>
        <w:t xml:space="preserve"> por el actual directo</w:t>
      </w:r>
      <w:r w:rsidR="00457C71">
        <w:rPr>
          <w:sz w:val="24"/>
          <w:szCs w:val="24"/>
        </w:rPr>
        <w:t>,</w:t>
      </w:r>
      <w:r w:rsidR="00D928A2" w:rsidRPr="00F3159D">
        <w:rPr>
          <w:sz w:val="24"/>
          <w:szCs w:val="24"/>
        </w:rPr>
        <w:t xml:space="preserve"> que impacta fuertemente en la facturación</w:t>
      </w:r>
      <w:r w:rsidR="00C43BB0" w:rsidRPr="00F3159D">
        <w:rPr>
          <w:sz w:val="24"/>
          <w:szCs w:val="24"/>
        </w:rPr>
        <w:t xml:space="preserve">. </w:t>
      </w:r>
    </w:p>
    <w:p w:rsidR="00CC2DB6" w:rsidRDefault="00CC2DB6" w:rsidP="00ED5CBB">
      <w:pPr>
        <w:pStyle w:val="Textoindependiente"/>
        <w:jc w:val="both"/>
        <w:rPr>
          <w:b/>
          <w:color w:val="4BACC6" w:themeColor="accent5"/>
          <w:sz w:val="24"/>
          <w:szCs w:val="24"/>
        </w:rPr>
      </w:pPr>
      <w:r>
        <w:rPr>
          <w:b/>
          <w:color w:val="4BACC6" w:themeColor="accent5"/>
          <w:sz w:val="24"/>
          <w:szCs w:val="24"/>
        </w:rPr>
        <w:t>Mantenimiento de la red de alumbrado público Municipal</w:t>
      </w:r>
      <w:r w:rsidR="0036470C">
        <w:rPr>
          <w:b/>
          <w:color w:val="4BACC6" w:themeColor="accent5"/>
          <w:sz w:val="24"/>
          <w:szCs w:val="24"/>
        </w:rPr>
        <w:t>.</w:t>
      </w:r>
      <w:r>
        <w:rPr>
          <w:b/>
          <w:color w:val="4BACC6" w:themeColor="accent5"/>
          <w:sz w:val="24"/>
          <w:szCs w:val="24"/>
        </w:rPr>
        <w:t xml:space="preserve"> </w:t>
      </w:r>
    </w:p>
    <w:p w:rsidR="00BE6761" w:rsidRDefault="00CC2DB6" w:rsidP="00ED5CBB">
      <w:pPr>
        <w:pStyle w:val="Textoindependiente"/>
        <w:jc w:val="both"/>
        <w:rPr>
          <w:sz w:val="24"/>
          <w:szCs w:val="24"/>
        </w:rPr>
      </w:pPr>
      <w:r>
        <w:rPr>
          <w:sz w:val="24"/>
          <w:szCs w:val="24"/>
        </w:rPr>
        <w:t>Dentro de</w:t>
      </w:r>
      <w:r w:rsidR="00BE6761">
        <w:rPr>
          <w:sz w:val="24"/>
          <w:szCs w:val="24"/>
        </w:rPr>
        <w:t xml:space="preserve"> e</w:t>
      </w:r>
      <w:r w:rsidR="00F5071E">
        <w:rPr>
          <w:sz w:val="24"/>
          <w:szCs w:val="24"/>
        </w:rPr>
        <w:t>sta línea de acción del mes de octubre 2018 a o</w:t>
      </w:r>
      <w:r w:rsidR="00BE6761">
        <w:rPr>
          <w:sz w:val="24"/>
          <w:szCs w:val="24"/>
        </w:rPr>
        <w:t xml:space="preserve">ctubre 2019, </w:t>
      </w:r>
      <w:r>
        <w:rPr>
          <w:sz w:val="24"/>
          <w:szCs w:val="24"/>
        </w:rPr>
        <w:t xml:space="preserve">se cuantifican 4,120 atenciones </w:t>
      </w:r>
      <w:r w:rsidR="00BE6761">
        <w:rPr>
          <w:sz w:val="24"/>
          <w:szCs w:val="24"/>
        </w:rPr>
        <w:t xml:space="preserve">a reportes ciudadanos de lámparas y circuitos apagados, luminarias encendidas durante horarios matutinos y líneas afectadas por vandalismo, destacando que </w:t>
      </w:r>
      <w:r w:rsidR="0036470C">
        <w:rPr>
          <w:sz w:val="24"/>
          <w:szCs w:val="24"/>
        </w:rPr>
        <w:t>durante el periodo de este primer informe se mantuvo</w:t>
      </w:r>
      <w:r w:rsidR="00F5071E">
        <w:rPr>
          <w:sz w:val="24"/>
          <w:szCs w:val="24"/>
        </w:rPr>
        <w:t xml:space="preserve"> la vinculación con el área de Seguridad P</w:t>
      </w:r>
      <w:r w:rsidR="0036470C">
        <w:rPr>
          <w:sz w:val="24"/>
          <w:szCs w:val="24"/>
        </w:rPr>
        <w:t xml:space="preserve">ública para preservar el patrimonio municipal. </w:t>
      </w:r>
    </w:p>
    <w:p w:rsidR="00BE6761" w:rsidRDefault="00BE6761" w:rsidP="00ED5CBB">
      <w:pPr>
        <w:pStyle w:val="Textoindependiente"/>
        <w:jc w:val="both"/>
        <w:rPr>
          <w:sz w:val="24"/>
          <w:szCs w:val="24"/>
        </w:rPr>
      </w:pPr>
    </w:p>
    <w:p w:rsidR="00BE6761" w:rsidRDefault="00BE6761" w:rsidP="00ED5CBB">
      <w:pPr>
        <w:pStyle w:val="Textoindependiente"/>
        <w:jc w:val="both"/>
        <w:rPr>
          <w:sz w:val="24"/>
          <w:szCs w:val="24"/>
        </w:rPr>
      </w:pPr>
    </w:p>
    <w:p w:rsidR="00BE6761" w:rsidRDefault="00156715" w:rsidP="00ED5CBB">
      <w:pPr>
        <w:pStyle w:val="Textoindependiente"/>
        <w:jc w:val="both"/>
        <w:rPr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MX"/>
        </w:rPr>
        <w:drawing>
          <wp:anchor distT="0" distB="0" distL="114300" distR="114300" simplePos="0" relativeHeight="251686912" behindDoc="0" locked="0" layoutInCell="1" allowOverlap="1" wp14:anchorId="3F1DB5F6" wp14:editId="71DA6A57">
            <wp:simplePos x="0" y="0"/>
            <wp:positionH relativeFrom="column">
              <wp:posOffset>-178302</wp:posOffset>
            </wp:positionH>
            <wp:positionV relativeFrom="paragraph">
              <wp:posOffset>-190529</wp:posOffset>
            </wp:positionV>
            <wp:extent cx="1869440" cy="2493010"/>
            <wp:effectExtent l="0" t="0" r="0" b="2540"/>
            <wp:wrapNone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517_18320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440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70C">
        <w:rPr>
          <w:b/>
          <w:noProof/>
          <w:color w:val="4BACC6" w:themeColor="accent5"/>
          <w:sz w:val="24"/>
          <w:szCs w:val="24"/>
          <w:lang w:eastAsia="es-MX"/>
        </w:rPr>
        <w:drawing>
          <wp:anchor distT="0" distB="0" distL="114300" distR="114300" simplePos="0" relativeHeight="251691008" behindDoc="0" locked="0" layoutInCell="1" allowOverlap="1" wp14:anchorId="1791D52B" wp14:editId="50AB96F4">
            <wp:simplePos x="0" y="0"/>
            <wp:positionH relativeFrom="column">
              <wp:posOffset>3566333</wp:posOffset>
            </wp:positionH>
            <wp:positionV relativeFrom="paragraph">
              <wp:posOffset>111705</wp:posOffset>
            </wp:positionV>
            <wp:extent cx="2509284" cy="1828720"/>
            <wp:effectExtent l="0" t="2540" r="3175" b="317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210_10405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11425" cy="183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70C">
        <w:rPr>
          <w:b/>
          <w:noProof/>
          <w:color w:val="4BACC6" w:themeColor="accent5"/>
          <w:sz w:val="24"/>
          <w:szCs w:val="24"/>
          <w:lang w:eastAsia="es-MX"/>
        </w:rPr>
        <w:drawing>
          <wp:anchor distT="0" distB="0" distL="114300" distR="114300" simplePos="0" relativeHeight="251688960" behindDoc="1" locked="0" layoutInCell="1" allowOverlap="1" wp14:anchorId="22655E7C" wp14:editId="25E6853A">
            <wp:simplePos x="0" y="0"/>
            <wp:positionH relativeFrom="column">
              <wp:posOffset>1626235</wp:posOffset>
            </wp:positionH>
            <wp:positionV relativeFrom="paragraph">
              <wp:posOffset>120015</wp:posOffset>
            </wp:positionV>
            <wp:extent cx="2527935" cy="1833880"/>
            <wp:effectExtent l="4128" t="0" r="0" b="0"/>
            <wp:wrapTight wrapText="bothSides">
              <wp:wrapPolygon edited="0">
                <wp:start x="35" y="21649"/>
                <wp:lineTo x="21359" y="21649"/>
                <wp:lineTo x="21359" y="333"/>
                <wp:lineTo x="35" y="333"/>
                <wp:lineTo x="35" y="21649"/>
              </wp:wrapPolygon>
            </wp:wrapTight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115_12212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27935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761" w:rsidRDefault="00BE6761" w:rsidP="00ED5CBB">
      <w:pPr>
        <w:pStyle w:val="Textoindependiente"/>
        <w:jc w:val="both"/>
        <w:rPr>
          <w:sz w:val="24"/>
          <w:szCs w:val="24"/>
        </w:rPr>
      </w:pPr>
    </w:p>
    <w:p w:rsidR="00BE6761" w:rsidRDefault="00BE6761" w:rsidP="00ED5CBB">
      <w:pPr>
        <w:pStyle w:val="Textoindependiente"/>
        <w:jc w:val="both"/>
        <w:rPr>
          <w:sz w:val="24"/>
          <w:szCs w:val="24"/>
        </w:rPr>
      </w:pPr>
    </w:p>
    <w:p w:rsidR="00BE6761" w:rsidRDefault="00BE6761" w:rsidP="00ED5CBB">
      <w:pPr>
        <w:pStyle w:val="Textoindependiente"/>
        <w:jc w:val="both"/>
        <w:rPr>
          <w:sz w:val="24"/>
          <w:szCs w:val="24"/>
        </w:rPr>
      </w:pPr>
    </w:p>
    <w:p w:rsidR="00BE6761" w:rsidRDefault="00BE6761" w:rsidP="00ED5CBB">
      <w:pPr>
        <w:pStyle w:val="Textoindependiente"/>
        <w:jc w:val="both"/>
        <w:rPr>
          <w:sz w:val="24"/>
          <w:szCs w:val="24"/>
        </w:rPr>
      </w:pPr>
    </w:p>
    <w:p w:rsidR="00BE6761" w:rsidRDefault="00BE6761" w:rsidP="00ED5CBB">
      <w:pPr>
        <w:pStyle w:val="Textoindependiente"/>
        <w:jc w:val="both"/>
        <w:rPr>
          <w:sz w:val="24"/>
          <w:szCs w:val="24"/>
        </w:rPr>
      </w:pPr>
    </w:p>
    <w:p w:rsidR="00BE6761" w:rsidRDefault="00BE6761" w:rsidP="00ED5CBB">
      <w:pPr>
        <w:pStyle w:val="Textoindependiente"/>
        <w:jc w:val="both"/>
        <w:rPr>
          <w:sz w:val="24"/>
          <w:szCs w:val="24"/>
        </w:rPr>
      </w:pPr>
    </w:p>
    <w:p w:rsidR="00BE6761" w:rsidRDefault="00BE6761" w:rsidP="00ED5CBB">
      <w:pPr>
        <w:pStyle w:val="Textoindependiente"/>
        <w:jc w:val="both"/>
        <w:rPr>
          <w:sz w:val="24"/>
          <w:szCs w:val="24"/>
        </w:rPr>
      </w:pPr>
    </w:p>
    <w:p w:rsidR="00CC2DB6" w:rsidRDefault="00CC2DB6" w:rsidP="00ED5CBB">
      <w:pPr>
        <w:pStyle w:val="Textoindependiente"/>
        <w:jc w:val="both"/>
        <w:rPr>
          <w:b/>
          <w:color w:val="4BACC6" w:themeColor="accent5"/>
          <w:sz w:val="24"/>
          <w:szCs w:val="24"/>
        </w:rPr>
      </w:pPr>
    </w:p>
    <w:p w:rsidR="00ED5CBB" w:rsidRPr="00ED5CBB" w:rsidRDefault="00ED5CBB" w:rsidP="00ED5CBB">
      <w:pPr>
        <w:pStyle w:val="Textoindependiente"/>
        <w:jc w:val="both"/>
        <w:rPr>
          <w:b/>
          <w:color w:val="4BACC6" w:themeColor="accent5"/>
          <w:sz w:val="24"/>
          <w:szCs w:val="24"/>
        </w:rPr>
      </w:pPr>
      <w:r w:rsidRPr="00ED5CBB">
        <w:rPr>
          <w:b/>
          <w:color w:val="4BACC6" w:themeColor="accent5"/>
          <w:sz w:val="24"/>
          <w:szCs w:val="24"/>
        </w:rPr>
        <w:t xml:space="preserve">Coordinar con el área de Seguridad Pública Municipal la vigilancia de áreas públicas para fortalecer la seguridad de la infraestructura del alumbrado público.  </w:t>
      </w:r>
    </w:p>
    <w:p w:rsidR="00A83991" w:rsidRPr="00FB4467" w:rsidRDefault="00AE2E77" w:rsidP="00ED5CBB">
      <w:pPr>
        <w:jc w:val="both"/>
        <w:rPr>
          <w:sz w:val="24"/>
          <w:szCs w:val="24"/>
        </w:rPr>
      </w:pPr>
      <w:r>
        <w:rPr>
          <w:sz w:val="24"/>
          <w:szCs w:val="24"/>
        </w:rPr>
        <w:t>Al término del periodo 2019-2020</w:t>
      </w:r>
      <w:r w:rsidR="00FB4467">
        <w:rPr>
          <w:sz w:val="24"/>
          <w:szCs w:val="24"/>
        </w:rPr>
        <w:t>, cabe destacar que la cobertura de la red de alumbrado público en el municipio de Zapotlán el Grande, alcanzó el 98% considerando la apertura de nuevos fraccionamientos y espacios públicos que mantuvieron la cobertura del servicio de acuerdo a la reglamentación m</w:t>
      </w:r>
      <w:r w:rsidR="00F5071E">
        <w:rPr>
          <w:sz w:val="24"/>
          <w:szCs w:val="24"/>
        </w:rPr>
        <w:t>unicipal en la que el suministró</w:t>
      </w:r>
      <w:r w:rsidR="00FB4467">
        <w:rPr>
          <w:sz w:val="24"/>
          <w:szCs w:val="24"/>
        </w:rPr>
        <w:t xml:space="preserve"> y colocación de luminarias fue a base de luminarias tipo LED.  </w:t>
      </w:r>
    </w:p>
    <w:p w:rsidR="00A83991" w:rsidRDefault="00FB4467" w:rsidP="00D928A2">
      <w:pPr>
        <w:jc w:val="both"/>
        <w:rPr>
          <w:b/>
          <w:color w:val="4BACC6" w:themeColor="accent5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drawing>
          <wp:inline distT="0" distB="0" distL="0" distR="0" wp14:anchorId="561E6D81" wp14:editId="685BC9E0">
            <wp:extent cx="5486400" cy="3200400"/>
            <wp:effectExtent l="0" t="0" r="19050" b="1905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83991" w:rsidRDefault="00A83991" w:rsidP="00D928A2">
      <w:pPr>
        <w:jc w:val="both"/>
        <w:rPr>
          <w:b/>
          <w:color w:val="4BACC6" w:themeColor="accent5"/>
          <w:sz w:val="24"/>
          <w:szCs w:val="24"/>
        </w:rPr>
      </w:pPr>
    </w:p>
    <w:p w:rsidR="00A83991" w:rsidRPr="00D928A2" w:rsidRDefault="00A83991" w:rsidP="00D928A2">
      <w:pPr>
        <w:jc w:val="both"/>
        <w:rPr>
          <w:b/>
          <w:color w:val="4BACC6" w:themeColor="accent5"/>
          <w:sz w:val="24"/>
          <w:szCs w:val="24"/>
        </w:rPr>
      </w:pPr>
    </w:p>
    <w:p w:rsidR="00535157" w:rsidRDefault="00535157" w:rsidP="00535157">
      <w:pPr>
        <w:pStyle w:val="Prrafodelista"/>
        <w:jc w:val="both"/>
        <w:rPr>
          <w:b/>
          <w:sz w:val="24"/>
          <w:szCs w:val="24"/>
        </w:rPr>
      </w:pPr>
    </w:p>
    <w:p w:rsidR="00A83991" w:rsidRDefault="00A83991" w:rsidP="00535157">
      <w:pPr>
        <w:pStyle w:val="Prrafodelista"/>
        <w:jc w:val="both"/>
        <w:rPr>
          <w:b/>
          <w:sz w:val="24"/>
          <w:szCs w:val="24"/>
        </w:rPr>
      </w:pPr>
    </w:p>
    <w:p w:rsidR="00A83991" w:rsidRPr="00A910AE" w:rsidRDefault="00A83991" w:rsidP="00A910AE">
      <w:pPr>
        <w:jc w:val="both"/>
        <w:rPr>
          <w:b/>
          <w:sz w:val="24"/>
          <w:szCs w:val="24"/>
        </w:rPr>
      </w:pPr>
    </w:p>
    <w:p w:rsidR="00A83991" w:rsidRDefault="00A83991" w:rsidP="00D928A2">
      <w:pPr>
        <w:jc w:val="both"/>
        <w:rPr>
          <w:b/>
          <w:color w:val="4BACC6" w:themeColor="accent5"/>
          <w:sz w:val="24"/>
          <w:szCs w:val="24"/>
        </w:rPr>
      </w:pPr>
    </w:p>
    <w:p w:rsidR="00A83991" w:rsidRDefault="00A83991" w:rsidP="00D928A2">
      <w:pPr>
        <w:jc w:val="both"/>
        <w:rPr>
          <w:b/>
          <w:color w:val="4BACC6" w:themeColor="accent5"/>
          <w:sz w:val="24"/>
          <w:szCs w:val="24"/>
        </w:rPr>
      </w:pPr>
    </w:p>
    <w:p w:rsidR="00A83991" w:rsidRDefault="00A83991" w:rsidP="00D928A2">
      <w:pPr>
        <w:jc w:val="both"/>
        <w:rPr>
          <w:b/>
          <w:color w:val="4BACC6" w:themeColor="accent5"/>
          <w:sz w:val="24"/>
          <w:szCs w:val="24"/>
        </w:rPr>
      </w:pPr>
    </w:p>
    <w:p w:rsidR="00A83991" w:rsidRDefault="00A83991" w:rsidP="00D928A2">
      <w:pPr>
        <w:jc w:val="both"/>
        <w:rPr>
          <w:b/>
          <w:color w:val="4BACC6" w:themeColor="accent5"/>
          <w:sz w:val="24"/>
          <w:szCs w:val="24"/>
        </w:rPr>
      </w:pPr>
    </w:p>
    <w:sectPr w:rsidR="00A839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E3A2D"/>
    <w:multiLevelType w:val="hybridMultilevel"/>
    <w:tmpl w:val="D280118C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D9"/>
    <w:rsid w:val="00012BCC"/>
    <w:rsid w:val="000145A2"/>
    <w:rsid w:val="00057B29"/>
    <w:rsid w:val="0007656B"/>
    <w:rsid w:val="00112F7B"/>
    <w:rsid w:val="00122FC3"/>
    <w:rsid w:val="00156715"/>
    <w:rsid w:val="00161896"/>
    <w:rsid w:val="00236FBD"/>
    <w:rsid w:val="00284286"/>
    <w:rsid w:val="002A0A97"/>
    <w:rsid w:val="002A7492"/>
    <w:rsid w:val="002D3B84"/>
    <w:rsid w:val="00362B88"/>
    <w:rsid w:val="0036470C"/>
    <w:rsid w:val="00383607"/>
    <w:rsid w:val="003942D9"/>
    <w:rsid w:val="00457C71"/>
    <w:rsid w:val="0053311B"/>
    <w:rsid w:val="00535157"/>
    <w:rsid w:val="00593BB1"/>
    <w:rsid w:val="005D2119"/>
    <w:rsid w:val="007E5B95"/>
    <w:rsid w:val="00866323"/>
    <w:rsid w:val="008D16D3"/>
    <w:rsid w:val="00957798"/>
    <w:rsid w:val="00A36F44"/>
    <w:rsid w:val="00A62E12"/>
    <w:rsid w:val="00A83991"/>
    <w:rsid w:val="00A910AE"/>
    <w:rsid w:val="00AB7193"/>
    <w:rsid w:val="00AE2E77"/>
    <w:rsid w:val="00B2080C"/>
    <w:rsid w:val="00BE6761"/>
    <w:rsid w:val="00C43BB0"/>
    <w:rsid w:val="00CC2DB6"/>
    <w:rsid w:val="00CD1850"/>
    <w:rsid w:val="00D928A2"/>
    <w:rsid w:val="00DA7B86"/>
    <w:rsid w:val="00E8121C"/>
    <w:rsid w:val="00ED5CBB"/>
    <w:rsid w:val="00ED79FD"/>
    <w:rsid w:val="00F127F3"/>
    <w:rsid w:val="00F3159D"/>
    <w:rsid w:val="00F31604"/>
    <w:rsid w:val="00F5071E"/>
    <w:rsid w:val="00F6678A"/>
    <w:rsid w:val="00FB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D9"/>
  </w:style>
  <w:style w:type="paragraph" w:styleId="Ttulo1">
    <w:name w:val="heading 1"/>
    <w:basedOn w:val="Normal"/>
    <w:next w:val="Normal"/>
    <w:link w:val="Ttulo1Car"/>
    <w:uiPriority w:val="9"/>
    <w:qFormat/>
    <w:rsid w:val="00593B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93B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42D9"/>
    <w:pPr>
      <w:ind w:left="720"/>
      <w:contextualSpacing/>
    </w:pPr>
  </w:style>
  <w:style w:type="table" w:styleId="Listaclara-nfasis5">
    <w:name w:val="Light List Accent 5"/>
    <w:basedOn w:val="Tablanormal"/>
    <w:uiPriority w:val="61"/>
    <w:rsid w:val="00A839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8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99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14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66"/>
    <w:rsid w:val="000145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E8121C"/>
    <w:pPr>
      <w:tabs>
        <w:tab w:val="decimal" w:pos="360"/>
      </w:tabs>
    </w:pPr>
    <w:rPr>
      <w:lang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E8121C"/>
    <w:pPr>
      <w:spacing w:after="0" w:line="240" w:lineRule="auto"/>
    </w:pPr>
    <w:rPr>
      <w:rFonts w:eastAsiaTheme="minorEastAsia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1C"/>
    <w:rPr>
      <w:rFonts w:eastAsiaTheme="minorEastAsia"/>
      <w:sz w:val="20"/>
      <w:szCs w:val="20"/>
      <w:lang w:eastAsia="es-MX"/>
    </w:rPr>
  </w:style>
  <w:style w:type="character" w:styleId="nfasissutil">
    <w:name w:val="Subtle Emphasis"/>
    <w:basedOn w:val="Fuentedeprrafopredeter"/>
    <w:uiPriority w:val="19"/>
    <w:qFormat/>
    <w:rsid w:val="00E8121C"/>
    <w:rPr>
      <w:i/>
      <w:iCs/>
      <w:color w:val="7F7F7F" w:themeColor="text1" w:themeTint="80"/>
    </w:rPr>
  </w:style>
  <w:style w:type="table" w:styleId="Sombreadomedio2-nfasis5">
    <w:name w:val="Medium Shading 2 Accent 5"/>
    <w:basedOn w:val="Tablanormal"/>
    <w:uiPriority w:val="64"/>
    <w:rsid w:val="00E8121C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">
    <w:name w:val="Light List"/>
    <w:basedOn w:val="Tablanormal"/>
    <w:uiPriority w:val="61"/>
    <w:rsid w:val="00E8121C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claro-nfasis1">
    <w:name w:val="Light Shading Accent 1"/>
    <w:basedOn w:val="Tablanormal"/>
    <w:uiPriority w:val="60"/>
    <w:rsid w:val="00E8121C"/>
    <w:pPr>
      <w:spacing w:after="0" w:line="240" w:lineRule="auto"/>
    </w:pPr>
    <w:rPr>
      <w:rFonts w:eastAsiaTheme="minorEastAsia"/>
      <w:color w:val="365F91" w:themeColor="accent1" w:themeShade="BF"/>
      <w:lang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nespaciado">
    <w:name w:val="No Spacing"/>
    <w:uiPriority w:val="1"/>
    <w:qFormat/>
    <w:rsid w:val="00593BB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593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93B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unhideWhenUsed/>
    <w:rsid w:val="00593BB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93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2D9"/>
  </w:style>
  <w:style w:type="paragraph" w:styleId="Ttulo1">
    <w:name w:val="heading 1"/>
    <w:basedOn w:val="Normal"/>
    <w:next w:val="Normal"/>
    <w:link w:val="Ttulo1Car"/>
    <w:uiPriority w:val="9"/>
    <w:qFormat/>
    <w:rsid w:val="00593B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93B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42D9"/>
    <w:pPr>
      <w:ind w:left="720"/>
      <w:contextualSpacing/>
    </w:pPr>
  </w:style>
  <w:style w:type="table" w:styleId="Listaclara-nfasis5">
    <w:name w:val="Light List Accent 5"/>
    <w:basedOn w:val="Tablanormal"/>
    <w:uiPriority w:val="61"/>
    <w:rsid w:val="00A839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A8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99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14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66"/>
    <w:rsid w:val="000145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E8121C"/>
    <w:pPr>
      <w:tabs>
        <w:tab w:val="decimal" w:pos="360"/>
      </w:tabs>
    </w:pPr>
    <w:rPr>
      <w:lang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E8121C"/>
    <w:pPr>
      <w:spacing w:after="0" w:line="240" w:lineRule="auto"/>
    </w:pPr>
    <w:rPr>
      <w:rFonts w:eastAsiaTheme="minorEastAsia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1C"/>
    <w:rPr>
      <w:rFonts w:eastAsiaTheme="minorEastAsia"/>
      <w:sz w:val="20"/>
      <w:szCs w:val="20"/>
      <w:lang w:eastAsia="es-MX"/>
    </w:rPr>
  </w:style>
  <w:style w:type="character" w:styleId="nfasissutil">
    <w:name w:val="Subtle Emphasis"/>
    <w:basedOn w:val="Fuentedeprrafopredeter"/>
    <w:uiPriority w:val="19"/>
    <w:qFormat/>
    <w:rsid w:val="00E8121C"/>
    <w:rPr>
      <w:i/>
      <w:iCs/>
      <w:color w:val="7F7F7F" w:themeColor="text1" w:themeTint="80"/>
    </w:rPr>
  </w:style>
  <w:style w:type="table" w:styleId="Sombreadomedio2-nfasis5">
    <w:name w:val="Medium Shading 2 Accent 5"/>
    <w:basedOn w:val="Tablanormal"/>
    <w:uiPriority w:val="64"/>
    <w:rsid w:val="00E8121C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clara">
    <w:name w:val="Light List"/>
    <w:basedOn w:val="Tablanormal"/>
    <w:uiPriority w:val="61"/>
    <w:rsid w:val="00E8121C"/>
    <w:pPr>
      <w:spacing w:after="0" w:line="240" w:lineRule="auto"/>
    </w:pPr>
    <w:rPr>
      <w:rFonts w:eastAsiaTheme="minorEastAsia"/>
      <w:lang w:eastAsia="es-MX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ombreadoclaro-nfasis1">
    <w:name w:val="Light Shading Accent 1"/>
    <w:basedOn w:val="Tablanormal"/>
    <w:uiPriority w:val="60"/>
    <w:rsid w:val="00E8121C"/>
    <w:pPr>
      <w:spacing w:after="0" w:line="240" w:lineRule="auto"/>
    </w:pPr>
    <w:rPr>
      <w:rFonts w:eastAsiaTheme="minorEastAsia"/>
      <w:color w:val="365F91" w:themeColor="accent1" w:themeShade="BF"/>
      <w:lang w:eastAsia="es-MX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inespaciado">
    <w:name w:val="No Spacing"/>
    <w:uiPriority w:val="1"/>
    <w:qFormat/>
    <w:rsid w:val="00593BB1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593B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93B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independiente">
    <w:name w:val="Body Text"/>
    <w:basedOn w:val="Normal"/>
    <w:link w:val="TextoindependienteCar"/>
    <w:uiPriority w:val="99"/>
    <w:unhideWhenUsed/>
    <w:rsid w:val="00593BB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93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Cobertura de Red de Alumbrado</c:v>
                </c:pt>
              </c:strCache>
            </c:strRef>
          </c:tx>
          <c:invertIfNegative val="0"/>
          <c:cat>
            <c:strRef>
              <c:f>Hoja1!$A$2:$A$4</c:f>
              <c:strCache>
                <c:ptCount val="3"/>
                <c:pt idx="0">
                  <c:v>Año 2018</c:v>
                </c:pt>
                <c:pt idx="1">
                  <c:v>Año 2019</c:v>
                </c:pt>
                <c:pt idx="2">
                  <c:v>Año 2020 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97.5</c:v>
                </c:pt>
                <c:pt idx="1">
                  <c:v>98</c:v>
                </c:pt>
                <c:pt idx="2">
                  <c:v>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5015936"/>
        <c:axId val="165017472"/>
      </c:barChart>
      <c:catAx>
        <c:axId val="165015936"/>
        <c:scaling>
          <c:orientation val="minMax"/>
        </c:scaling>
        <c:delete val="0"/>
        <c:axPos val="b"/>
        <c:majorTickMark val="out"/>
        <c:minorTickMark val="none"/>
        <c:tickLblPos val="nextTo"/>
        <c:crossAx val="165017472"/>
        <c:crosses val="autoZero"/>
        <c:auto val="1"/>
        <c:lblAlgn val="ctr"/>
        <c:lblOffset val="100"/>
        <c:noMultiLvlLbl val="0"/>
      </c:catAx>
      <c:valAx>
        <c:axId val="165017472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crossAx val="1650159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C07AD-033E-4605-B6FD-110CA1CB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2</cp:revision>
  <cp:lastPrinted>2020-07-30T18:14:00Z</cp:lastPrinted>
  <dcterms:created xsi:type="dcterms:W3CDTF">2019-07-16T15:00:00Z</dcterms:created>
  <dcterms:modified xsi:type="dcterms:W3CDTF">2020-07-30T18:15:00Z</dcterms:modified>
</cp:coreProperties>
</file>