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36" w:rsidRPr="00906D92" w:rsidRDefault="00ED29BF" w:rsidP="00804363">
      <w:pPr>
        <w:pStyle w:val="Sinespaciado"/>
        <w:rPr>
          <w:rFonts w:ascii="Arial" w:hAnsi="Arial" w:cs="Arial"/>
          <w:b/>
          <w:color w:val="00FFFF"/>
          <w:sz w:val="24"/>
          <w:szCs w:val="24"/>
        </w:rPr>
      </w:pPr>
      <w:r w:rsidRPr="00906D92">
        <w:rPr>
          <w:rFonts w:ascii="Arial" w:hAnsi="Arial" w:cs="Arial"/>
          <w:b/>
          <w:color w:val="00FFFF"/>
          <w:sz w:val="24"/>
          <w:szCs w:val="24"/>
        </w:rPr>
        <w:t xml:space="preserve">CEMENTERIOS </w:t>
      </w:r>
    </w:p>
    <w:p w:rsidR="00804363" w:rsidRPr="00906D92" w:rsidRDefault="00804363" w:rsidP="00804363">
      <w:pPr>
        <w:pStyle w:val="Sinespaciado"/>
        <w:rPr>
          <w:rFonts w:ascii="Arial" w:hAnsi="Arial" w:cs="Arial"/>
          <w:b/>
          <w:color w:val="00FFFF"/>
          <w:sz w:val="24"/>
          <w:szCs w:val="24"/>
        </w:rPr>
      </w:pPr>
    </w:p>
    <w:p w:rsidR="00ED29BF" w:rsidRPr="00D01B91" w:rsidRDefault="00ED29BF" w:rsidP="00804363">
      <w:pPr>
        <w:pStyle w:val="Sinespaciado"/>
        <w:rPr>
          <w:rFonts w:ascii="Arial" w:hAnsi="Arial" w:cs="Arial"/>
          <w:b/>
          <w:color w:val="00FFFF"/>
        </w:rPr>
      </w:pPr>
      <w:r w:rsidRPr="00D01B91">
        <w:rPr>
          <w:rFonts w:ascii="Arial" w:hAnsi="Arial" w:cs="Arial"/>
          <w:b/>
          <w:color w:val="00FFFF"/>
        </w:rPr>
        <w:t xml:space="preserve">Temática </w:t>
      </w:r>
    </w:p>
    <w:p w:rsidR="00804363" w:rsidRPr="00D01B91" w:rsidRDefault="00804363" w:rsidP="00804363">
      <w:pPr>
        <w:pStyle w:val="Sinespaciado"/>
        <w:rPr>
          <w:rFonts w:ascii="Arial" w:hAnsi="Arial" w:cs="Arial"/>
          <w:b/>
          <w:color w:val="00FFFF"/>
        </w:rPr>
      </w:pPr>
    </w:p>
    <w:p w:rsidR="00ED29BF" w:rsidRPr="00906D92" w:rsidRDefault="00906D92" w:rsidP="000A7697">
      <w:pPr>
        <w:pStyle w:val="Sinespaciado"/>
        <w:jc w:val="both"/>
        <w:rPr>
          <w:rFonts w:ascii="Arial" w:hAnsi="Arial" w:cs="Arial"/>
          <w:b/>
          <w:color w:val="00FFFF"/>
          <w:sz w:val="24"/>
          <w:szCs w:val="24"/>
        </w:rPr>
      </w:pPr>
      <w:r w:rsidRPr="00D01B91">
        <w:rPr>
          <w:rFonts w:ascii="Arial" w:hAnsi="Arial" w:cs="Arial"/>
          <w:b/>
          <w:color w:val="00FFFF"/>
        </w:rPr>
        <w:t>Regulación de Espacios para inhumación  y mantenimiento de recintos</w:t>
      </w:r>
    </w:p>
    <w:p w:rsidR="00804363" w:rsidRDefault="00804363" w:rsidP="000A7697">
      <w:pPr>
        <w:pStyle w:val="Sinespaciado"/>
        <w:jc w:val="both"/>
      </w:pPr>
    </w:p>
    <w:p w:rsidR="005816FA" w:rsidRPr="00804363" w:rsidRDefault="00ED29BF" w:rsidP="00ED29BF">
      <w:pPr>
        <w:jc w:val="both"/>
        <w:rPr>
          <w:rFonts w:ascii="Arial" w:hAnsi="Arial" w:cs="Arial"/>
          <w:b/>
          <w:color w:val="3CE4F6"/>
          <w:sz w:val="18"/>
          <w:szCs w:val="18"/>
        </w:rPr>
      </w:pPr>
      <w:r w:rsidRPr="00804363">
        <w:rPr>
          <w:rFonts w:ascii="Arial" w:hAnsi="Arial" w:cs="Arial"/>
          <w:b/>
          <w:color w:val="3CE4F6"/>
          <w:sz w:val="18"/>
          <w:szCs w:val="18"/>
        </w:rPr>
        <w:t xml:space="preserve">Considerando </w:t>
      </w:r>
      <w:r w:rsidR="005816FA" w:rsidRPr="00804363">
        <w:rPr>
          <w:rFonts w:ascii="Arial" w:hAnsi="Arial" w:cs="Arial"/>
          <w:b/>
          <w:color w:val="3CE4F6"/>
          <w:sz w:val="18"/>
          <w:szCs w:val="18"/>
        </w:rPr>
        <w:t xml:space="preserve">la existencia de </w:t>
      </w:r>
      <w:r w:rsidR="006532D4">
        <w:rPr>
          <w:rFonts w:ascii="Arial" w:hAnsi="Arial" w:cs="Arial"/>
          <w:b/>
          <w:color w:val="3CE4F6"/>
          <w:sz w:val="18"/>
          <w:szCs w:val="18"/>
        </w:rPr>
        <w:t>18,500</w:t>
      </w:r>
      <w:r w:rsidRPr="00804363">
        <w:rPr>
          <w:rFonts w:ascii="Arial" w:hAnsi="Arial" w:cs="Arial"/>
          <w:b/>
          <w:color w:val="3CE4F6"/>
          <w:sz w:val="18"/>
          <w:szCs w:val="18"/>
        </w:rPr>
        <w:t xml:space="preserve"> </w:t>
      </w:r>
      <w:r w:rsidR="003057A9" w:rsidRPr="00804363">
        <w:rPr>
          <w:rFonts w:ascii="Arial" w:hAnsi="Arial" w:cs="Arial"/>
          <w:b/>
          <w:color w:val="3CE4F6"/>
          <w:sz w:val="18"/>
          <w:szCs w:val="18"/>
        </w:rPr>
        <w:t>espacios para inhumación</w:t>
      </w:r>
      <w:r w:rsidRPr="00804363">
        <w:rPr>
          <w:rFonts w:ascii="Arial" w:hAnsi="Arial" w:cs="Arial"/>
          <w:b/>
          <w:color w:val="3CE4F6"/>
          <w:sz w:val="18"/>
          <w:szCs w:val="18"/>
        </w:rPr>
        <w:t xml:space="preserve"> en el Cementerio Municipal Miguel Hidalgo</w:t>
      </w:r>
      <w:r w:rsidR="00015957">
        <w:rPr>
          <w:rFonts w:ascii="Arial" w:hAnsi="Arial" w:cs="Arial"/>
          <w:b/>
          <w:color w:val="3CE4F6"/>
          <w:sz w:val="18"/>
          <w:szCs w:val="18"/>
        </w:rPr>
        <w:t xml:space="preserve"> de la Cabecera Municipal</w:t>
      </w:r>
      <w:r w:rsidRPr="00804363">
        <w:rPr>
          <w:rFonts w:ascii="Arial" w:hAnsi="Arial" w:cs="Arial"/>
          <w:b/>
          <w:color w:val="3CE4F6"/>
          <w:sz w:val="18"/>
          <w:szCs w:val="18"/>
        </w:rPr>
        <w:t>,</w:t>
      </w:r>
      <w:r w:rsidR="00262B7B">
        <w:rPr>
          <w:rFonts w:ascii="Arial" w:hAnsi="Arial" w:cs="Arial"/>
          <w:b/>
          <w:color w:val="3CE4F6"/>
          <w:sz w:val="18"/>
          <w:szCs w:val="18"/>
        </w:rPr>
        <w:t xml:space="preserve"> con una disponibilidad del 3</w:t>
      </w:r>
      <w:r w:rsidR="00015957">
        <w:rPr>
          <w:rFonts w:ascii="Arial" w:hAnsi="Arial" w:cs="Arial"/>
          <w:b/>
          <w:color w:val="3CE4F6"/>
          <w:sz w:val="18"/>
          <w:szCs w:val="18"/>
        </w:rPr>
        <w:t>%,</w:t>
      </w:r>
      <w:r w:rsidRPr="00804363">
        <w:rPr>
          <w:rFonts w:ascii="Arial" w:hAnsi="Arial" w:cs="Arial"/>
          <w:b/>
          <w:color w:val="3CE4F6"/>
          <w:sz w:val="18"/>
          <w:szCs w:val="18"/>
        </w:rPr>
        <w:t xml:space="preserve"> </w:t>
      </w:r>
      <w:r w:rsidR="005816FA" w:rsidRPr="00804363">
        <w:rPr>
          <w:rFonts w:ascii="Arial" w:hAnsi="Arial" w:cs="Arial"/>
          <w:b/>
          <w:color w:val="3CE4F6"/>
          <w:sz w:val="18"/>
          <w:szCs w:val="18"/>
        </w:rPr>
        <w:t>en el marco del Plan de Desarrollo Municipal 2015-2018</w:t>
      </w:r>
      <w:r w:rsidR="00047BEA">
        <w:rPr>
          <w:rFonts w:ascii="Arial" w:hAnsi="Arial" w:cs="Arial"/>
          <w:b/>
          <w:color w:val="3CE4F6"/>
          <w:sz w:val="18"/>
          <w:szCs w:val="18"/>
        </w:rPr>
        <w:t>,</w:t>
      </w:r>
      <w:r w:rsidR="005816FA" w:rsidRPr="00804363">
        <w:rPr>
          <w:rFonts w:ascii="Arial" w:hAnsi="Arial" w:cs="Arial"/>
          <w:b/>
          <w:color w:val="3CE4F6"/>
          <w:sz w:val="18"/>
          <w:szCs w:val="18"/>
        </w:rPr>
        <w:t xml:space="preserve"> se planteó como uno de los principales objetivos la</w:t>
      </w:r>
      <w:r w:rsidR="00F37F7F">
        <w:rPr>
          <w:rFonts w:ascii="Arial" w:hAnsi="Arial" w:cs="Arial"/>
          <w:b/>
          <w:color w:val="3CE4F6"/>
          <w:sz w:val="18"/>
          <w:szCs w:val="18"/>
        </w:rPr>
        <w:t xml:space="preserve"> adquisición de reserva territorial para inhumaciones</w:t>
      </w:r>
      <w:r w:rsidR="00015957">
        <w:rPr>
          <w:rFonts w:ascii="Arial" w:hAnsi="Arial" w:cs="Arial"/>
          <w:b/>
          <w:color w:val="3CE4F6"/>
          <w:sz w:val="18"/>
          <w:szCs w:val="18"/>
        </w:rPr>
        <w:t>,</w:t>
      </w:r>
      <w:r w:rsidR="006478C6">
        <w:rPr>
          <w:rFonts w:ascii="Arial" w:hAnsi="Arial" w:cs="Arial"/>
          <w:b/>
          <w:color w:val="3CE4F6"/>
          <w:sz w:val="18"/>
          <w:szCs w:val="18"/>
        </w:rPr>
        <w:t xml:space="preserve"> mencionando que no se alcanzó el objetivo, sin embargo en el contexto  de</w:t>
      </w:r>
      <w:r w:rsidR="005816FA" w:rsidRPr="00804363">
        <w:rPr>
          <w:rFonts w:ascii="Arial" w:hAnsi="Arial" w:cs="Arial"/>
          <w:b/>
          <w:color w:val="3CE4F6"/>
          <w:sz w:val="18"/>
          <w:szCs w:val="18"/>
        </w:rPr>
        <w:t xml:space="preserve"> regularización de</w:t>
      </w:r>
      <w:r w:rsidR="00F37F7F">
        <w:rPr>
          <w:rFonts w:ascii="Arial" w:hAnsi="Arial" w:cs="Arial"/>
          <w:b/>
          <w:color w:val="3CE4F6"/>
          <w:sz w:val="18"/>
          <w:szCs w:val="18"/>
        </w:rPr>
        <w:t xml:space="preserve">l derecho de uso de los </w:t>
      </w:r>
      <w:r w:rsidR="00BD01A2">
        <w:rPr>
          <w:rFonts w:ascii="Arial" w:hAnsi="Arial" w:cs="Arial"/>
          <w:b/>
          <w:color w:val="3CE4F6"/>
          <w:sz w:val="18"/>
          <w:szCs w:val="18"/>
        </w:rPr>
        <w:t>espacios para inhumación</w:t>
      </w:r>
      <w:r w:rsidR="00047BEA">
        <w:rPr>
          <w:rFonts w:ascii="Arial" w:hAnsi="Arial" w:cs="Arial"/>
          <w:b/>
          <w:color w:val="3CE4F6"/>
          <w:sz w:val="18"/>
          <w:szCs w:val="18"/>
        </w:rPr>
        <w:t xml:space="preserve"> en el </w:t>
      </w:r>
      <w:r w:rsidR="006478C6">
        <w:rPr>
          <w:rFonts w:ascii="Arial" w:hAnsi="Arial" w:cs="Arial"/>
          <w:b/>
          <w:color w:val="3CE4F6"/>
          <w:sz w:val="18"/>
          <w:szCs w:val="18"/>
        </w:rPr>
        <w:t>mencionado recinto</w:t>
      </w:r>
      <w:r w:rsidR="00E26FA7">
        <w:rPr>
          <w:rFonts w:ascii="Arial" w:hAnsi="Arial" w:cs="Arial"/>
          <w:b/>
          <w:color w:val="3CE4F6"/>
          <w:sz w:val="18"/>
          <w:szCs w:val="18"/>
        </w:rPr>
        <w:t xml:space="preserve">, </w:t>
      </w:r>
      <w:r w:rsidR="003057A9" w:rsidRPr="00804363">
        <w:rPr>
          <w:rFonts w:ascii="Arial" w:hAnsi="Arial" w:cs="Arial"/>
          <w:b/>
          <w:color w:val="3CE4F6"/>
          <w:sz w:val="18"/>
          <w:szCs w:val="18"/>
        </w:rPr>
        <w:t>p</w:t>
      </w:r>
      <w:r w:rsidR="005816FA" w:rsidRPr="00804363">
        <w:rPr>
          <w:rFonts w:ascii="Arial" w:hAnsi="Arial" w:cs="Arial"/>
          <w:b/>
          <w:color w:val="3CE4F6"/>
          <w:sz w:val="18"/>
          <w:szCs w:val="18"/>
        </w:rPr>
        <w:t>onderando que de a</w:t>
      </w:r>
      <w:r w:rsidR="00E26FA7">
        <w:rPr>
          <w:rFonts w:ascii="Arial" w:hAnsi="Arial" w:cs="Arial"/>
          <w:b/>
          <w:color w:val="3CE4F6"/>
          <w:sz w:val="18"/>
          <w:szCs w:val="18"/>
        </w:rPr>
        <w:t>cuerdo a los registros del área</w:t>
      </w:r>
      <w:r w:rsidR="005816FA" w:rsidRPr="00804363">
        <w:rPr>
          <w:rFonts w:ascii="Arial" w:hAnsi="Arial" w:cs="Arial"/>
          <w:b/>
          <w:color w:val="3CE4F6"/>
          <w:sz w:val="18"/>
          <w:szCs w:val="18"/>
        </w:rPr>
        <w:t xml:space="preserve"> al termino del año 2015</w:t>
      </w:r>
      <w:r w:rsidR="00A65B5C">
        <w:rPr>
          <w:rFonts w:ascii="Arial" w:hAnsi="Arial" w:cs="Arial"/>
          <w:b/>
          <w:color w:val="3CE4F6"/>
          <w:sz w:val="18"/>
          <w:szCs w:val="18"/>
        </w:rPr>
        <w:t>,</w:t>
      </w:r>
      <w:r w:rsidRPr="00804363">
        <w:rPr>
          <w:rFonts w:ascii="Arial" w:hAnsi="Arial" w:cs="Arial"/>
          <w:b/>
          <w:color w:val="3CE4F6"/>
          <w:sz w:val="18"/>
          <w:szCs w:val="18"/>
        </w:rPr>
        <w:t xml:space="preserve"> se encontraban regularizadas 5,400</w:t>
      </w:r>
      <w:r w:rsidR="00BD01A2">
        <w:rPr>
          <w:rFonts w:ascii="Arial" w:hAnsi="Arial" w:cs="Arial"/>
          <w:b/>
          <w:color w:val="3CE4F6"/>
          <w:sz w:val="18"/>
          <w:szCs w:val="18"/>
        </w:rPr>
        <w:t xml:space="preserve"> unidades </w:t>
      </w:r>
      <w:r w:rsidR="00E022E9">
        <w:rPr>
          <w:rFonts w:ascii="Arial" w:hAnsi="Arial" w:cs="Arial"/>
          <w:b/>
          <w:color w:val="3CE4F6"/>
          <w:sz w:val="18"/>
          <w:szCs w:val="18"/>
        </w:rPr>
        <w:t xml:space="preserve"> en el sistema</w:t>
      </w:r>
      <w:r w:rsidR="005816FA" w:rsidRPr="00804363">
        <w:rPr>
          <w:rFonts w:ascii="Arial" w:hAnsi="Arial" w:cs="Arial"/>
          <w:b/>
          <w:color w:val="3CE4F6"/>
          <w:sz w:val="18"/>
          <w:szCs w:val="18"/>
        </w:rPr>
        <w:t xml:space="preserve">, alcanzando al término del </w:t>
      </w:r>
      <w:r w:rsidR="007A5CEB">
        <w:rPr>
          <w:rFonts w:ascii="Arial" w:hAnsi="Arial" w:cs="Arial"/>
          <w:b/>
          <w:color w:val="3CE4F6"/>
          <w:sz w:val="18"/>
          <w:szCs w:val="18"/>
        </w:rPr>
        <w:t>trienio la cantidad de 7,357</w:t>
      </w:r>
      <w:r w:rsidR="005816FA" w:rsidRPr="00804363">
        <w:rPr>
          <w:rFonts w:ascii="Arial" w:hAnsi="Arial" w:cs="Arial"/>
          <w:b/>
          <w:color w:val="3CE4F6"/>
          <w:sz w:val="18"/>
          <w:szCs w:val="18"/>
        </w:rPr>
        <w:t xml:space="preserve"> </w:t>
      </w:r>
      <w:r w:rsidR="003057A9" w:rsidRPr="00804363">
        <w:rPr>
          <w:rFonts w:ascii="Arial" w:hAnsi="Arial" w:cs="Arial"/>
          <w:b/>
          <w:color w:val="3CE4F6"/>
          <w:sz w:val="18"/>
          <w:szCs w:val="18"/>
        </w:rPr>
        <w:t>espacios</w:t>
      </w:r>
      <w:r w:rsidR="005816FA" w:rsidRPr="00804363">
        <w:rPr>
          <w:rFonts w:ascii="Arial" w:hAnsi="Arial" w:cs="Arial"/>
          <w:b/>
          <w:color w:val="3CE4F6"/>
          <w:sz w:val="18"/>
          <w:szCs w:val="18"/>
        </w:rPr>
        <w:t xml:space="preserve"> regularizadas</w:t>
      </w:r>
      <w:r w:rsidR="00E022E9">
        <w:rPr>
          <w:rFonts w:ascii="Arial" w:hAnsi="Arial" w:cs="Arial"/>
          <w:b/>
          <w:color w:val="3CE4F6"/>
          <w:sz w:val="18"/>
          <w:szCs w:val="18"/>
        </w:rPr>
        <w:t>, correspondientes al 65% de la totalidad</w:t>
      </w:r>
      <w:r w:rsidR="005816FA" w:rsidRPr="00804363">
        <w:rPr>
          <w:rFonts w:ascii="Arial" w:hAnsi="Arial" w:cs="Arial"/>
          <w:b/>
          <w:color w:val="3CE4F6"/>
          <w:sz w:val="18"/>
          <w:szCs w:val="18"/>
        </w:rPr>
        <w:t>.</w:t>
      </w:r>
      <w:r w:rsidR="00396E08">
        <w:rPr>
          <w:rFonts w:ascii="Arial" w:hAnsi="Arial" w:cs="Arial"/>
          <w:b/>
          <w:color w:val="3CE4F6"/>
          <w:sz w:val="18"/>
          <w:szCs w:val="18"/>
        </w:rPr>
        <w:t xml:space="preserve"> </w:t>
      </w:r>
    </w:p>
    <w:p w:rsidR="006532D4" w:rsidRDefault="001B7DC3" w:rsidP="009463F7">
      <w:pPr>
        <w:jc w:val="both"/>
        <w:rPr>
          <w:rFonts w:ascii="Arial" w:hAnsi="Arial" w:cs="Arial"/>
          <w:sz w:val="24"/>
          <w:szCs w:val="24"/>
        </w:rPr>
      </w:pPr>
      <w:r>
        <w:rPr>
          <w:rFonts w:ascii="Arial" w:hAnsi="Arial" w:cs="Arial"/>
          <w:sz w:val="24"/>
          <w:szCs w:val="24"/>
        </w:rPr>
        <w:t>Respecto del área de Cementerios M</w:t>
      </w:r>
      <w:r w:rsidR="005026A5">
        <w:rPr>
          <w:rFonts w:ascii="Arial" w:hAnsi="Arial" w:cs="Arial"/>
          <w:sz w:val="24"/>
          <w:szCs w:val="24"/>
        </w:rPr>
        <w:t>unicipales</w:t>
      </w:r>
      <w:r w:rsidR="00A65B5C">
        <w:rPr>
          <w:rFonts w:ascii="Arial" w:hAnsi="Arial" w:cs="Arial"/>
          <w:sz w:val="24"/>
          <w:szCs w:val="24"/>
        </w:rPr>
        <w:t xml:space="preserve"> de la localidad</w:t>
      </w:r>
      <w:r w:rsidR="005026A5">
        <w:rPr>
          <w:rFonts w:ascii="Arial" w:hAnsi="Arial" w:cs="Arial"/>
          <w:sz w:val="24"/>
          <w:szCs w:val="24"/>
        </w:rPr>
        <w:t xml:space="preserve">, y en lo referente al </w:t>
      </w:r>
      <w:r>
        <w:rPr>
          <w:rFonts w:ascii="Arial" w:hAnsi="Arial" w:cs="Arial"/>
          <w:sz w:val="24"/>
          <w:szCs w:val="24"/>
        </w:rPr>
        <w:t>Plan Operativo A</w:t>
      </w:r>
      <w:r w:rsidR="00A65B5C">
        <w:rPr>
          <w:rFonts w:ascii="Arial" w:hAnsi="Arial" w:cs="Arial"/>
          <w:sz w:val="24"/>
          <w:szCs w:val="24"/>
        </w:rPr>
        <w:t>nual 2018, para efectos de</w:t>
      </w:r>
      <w:r w:rsidR="00031217">
        <w:rPr>
          <w:rFonts w:ascii="Arial" w:hAnsi="Arial" w:cs="Arial"/>
          <w:sz w:val="24"/>
          <w:szCs w:val="24"/>
        </w:rPr>
        <w:t>l</w:t>
      </w:r>
      <w:r w:rsidR="00A65B5C">
        <w:rPr>
          <w:rFonts w:ascii="Arial" w:hAnsi="Arial" w:cs="Arial"/>
          <w:sz w:val="24"/>
          <w:szCs w:val="24"/>
        </w:rPr>
        <w:t xml:space="preserve"> informe del trienio</w:t>
      </w:r>
      <w:r w:rsidR="00ED01EF">
        <w:rPr>
          <w:rFonts w:ascii="Arial" w:hAnsi="Arial" w:cs="Arial"/>
          <w:sz w:val="24"/>
          <w:szCs w:val="24"/>
        </w:rPr>
        <w:t xml:space="preserve"> 2015-2018</w:t>
      </w:r>
      <w:r w:rsidR="00031217">
        <w:rPr>
          <w:rFonts w:ascii="Arial" w:hAnsi="Arial" w:cs="Arial"/>
          <w:sz w:val="24"/>
          <w:szCs w:val="24"/>
        </w:rPr>
        <w:t>,</w:t>
      </w:r>
      <w:r w:rsidR="00A65B5C">
        <w:rPr>
          <w:rFonts w:ascii="Arial" w:hAnsi="Arial" w:cs="Arial"/>
          <w:sz w:val="24"/>
          <w:szCs w:val="24"/>
        </w:rPr>
        <w:t xml:space="preserve"> destaco el trabajo de </w:t>
      </w:r>
      <w:r w:rsidR="00031217">
        <w:rPr>
          <w:rFonts w:ascii="Arial" w:hAnsi="Arial" w:cs="Arial"/>
          <w:sz w:val="24"/>
          <w:szCs w:val="24"/>
        </w:rPr>
        <w:t>continuidad en</w:t>
      </w:r>
      <w:r w:rsidR="00A65B5C">
        <w:rPr>
          <w:rFonts w:ascii="Arial" w:hAnsi="Arial" w:cs="Arial"/>
          <w:sz w:val="24"/>
          <w:szCs w:val="24"/>
        </w:rPr>
        <w:t xml:space="preserve"> la regularización </w:t>
      </w:r>
      <w:r w:rsidR="00031217">
        <w:rPr>
          <w:rFonts w:ascii="Arial" w:hAnsi="Arial" w:cs="Arial"/>
          <w:sz w:val="24"/>
          <w:szCs w:val="24"/>
        </w:rPr>
        <w:t>de espacios para la inhumación del Cementerio Muni</w:t>
      </w:r>
      <w:r>
        <w:rPr>
          <w:rFonts w:ascii="Arial" w:hAnsi="Arial" w:cs="Arial"/>
          <w:sz w:val="24"/>
          <w:szCs w:val="24"/>
        </w:rPr>
        <w:t>cipal Miguel Hidalgo, ponderando</w:t>
      </w:r>
      <w:r w:rsidR="00031217">
        <w:rPr>
          <w:rFonts w:ascii="Arial" w:hAnsi="Arial" w:cs="Arial"/>
          <w:sz w:val="24"/>
          <w:szCs w:val="24"/>
        </w:rPr>
        <w:t xml:space="preserve"> que durante los años 2016,</w:t>
      </w:r>
      <w:r w:rsidR="00ED01EF">
        <w:rPr>
          <w:rFonts w:ascii="Arial" w:hAnsi="Arial" w:cs="Arial"/>
          <w:sz w:val="24"/>
          <w:szCs w:val="24"/>
        </w:rPr>
        <w:t xml:space="preserve"> </w:t>
      </w:r>
      <w:r w:rsidR="00031217">
        <w:rPr>
          <w:rFonts w:ascii="Arial" w:hAnsi="Arial" w:cs="Arial"/>
          <w:sz w:val="24"/>
          <w:szCs w:val="24"/>
        </w:rPr>
        <w:t xml:space="preserve">2017 y 2018 fue alcanzada la cantidad de </w:t>
      </w:r>
      <w:r w:rsidR="005C39EC">
        <w:rPr>
          <w:rFonts w:ascii="Arial" w:hAnsi="Arial" w:cs="Arial"/>
          <w:sz w:val="24"/>
          <w:szCs w:val="24"/>
        </w:rPr>
        <w:t>1,952</w:t>
      </w:r>
      <w:r w:rsidR="00031217">
        <w:rPr>
          <w:rFonts w:ascii="Arial" w:hAnsi="Arial" w:cs="Arial"/>
          <w:sz w:val="24"/>
          <w:szCs w:val="24"/>
        </w:rPr>
        <w:t xml:space="preserve"> altas regulares ingresadas </w:t>
      </w:r>
      <w:r w:rsidR="005C39EC">
        <w:rPr>
          <w:rFonts w:ascii="Arial" w:hAnsi="Arial" w:cs="Arial"/>
          <w:sz w:val="24"/>
          <w:szCs w:val="24"/>
        </w:rPr>
        <w:t xml:space="preserve">al </w:t>
      </w:r>
      <w:r w:rsidR="00031217">
        <w:rPr>
          <w:rFonts w:ascii="Arial" w:hAnsi="Arial" w:cs="Arial"/>
          <w:sz w:val="24"/>
          <w:szCs w:val="24"/>
        </w:rPr>
        <w:t>padrón</w:t>
      </w:r>
      <w:r>
        <w:rPr>
          <w:rFonts w:ascii="Arial" w:hAnsi="Arial" w:cs="Arial"/>
          <w:sz w:val="24"/>
          <w:szCs w:val="24"/>
        </w:rPr>
        <w:t xml:space="preserve"> de espacios para inhumación</w:t>
      </w:r>
      <w:r w:rsidR="00031217">
        <w:rPr>
          <w:rFonts w:ascii="Arial" w:hAnsi="Arial" w:cs="Arial"/>
          <w:sz w:val="24"/>
          <w:szCs w:val="24"/>
        </w:rPr>
        <w:t xml:space="preserve">, que otorgaron certeza jurídica </w:t>
      </w:r>
      <w:r>
        <w:rPr>
          <w:rFonts w:ascii="Arial" w:hAnsi="Arial" w:cs="Arial"/>
          <w:sz w:val="24"/>
          <w:szCs w:val="24"/>
        </w:rPr>
        <w:t>en el derecho uso</w:t>
      </w:r>
      <w:r w:rsidR="006650F4">
        <w:rPr>
          <w:rFonts w:ascii="Arial" w:hAnsi="Arial" w:cs="Arial"/>
          <w:sz w:val="24"/>
          <w:szCs w:val="24"/>
        </w:rPr>
        <w:t>,</w:t>
      </w:r>
      <w:r w:rsidR="005C39EC">
        <w:rPr>
          <w:rFonts w:ascii="Arial" w:hAnsi="Arial" w:cs="Arial"/>
          <w:sz w:val="24"/>
          <w:szCs w:val="24"/>
        </w:rPr>
        <w:t xml:space="preserve"> que se suman a la cantidad de 5,400 espacios que se incorporaron en periodos anteriores</w:t>
      </w:r>
      <w:r w:rsidR="006650F4">
        <w:rPr>
          <w:rFonts w:ascii="Arial" w:hAnsi="Arial" w:cs="Arial"/>
          <w:sz w:val="24"/>
          <w:szCs w:val="24"/>
        </w:rPr>
        <w:t>,</w:t>
      </w:r>
      <w:r w:rsidR="006478C6">
        <w:rPr>
          <w:rFonts w:ascii="Arial" w:hAnsi="Arial" w:cs="Arial"/>
          <w:sz w:val="24"/>
          <w:szCs w:val="24"/>
        </w:rPr>
        <w:t xml:space="preserve"> cerrando al término de este G</w:t>
      </w:r>
      <w:r w:rsidR="00ED01EF">
        <w:rPr>
          <w:rFonts w:ascii="Arial" w:hAnsi="Arial" w:cs="Arial"/>
          <w:sz w:val="24"/>
          <w:szCs w:val="24"/>
        </w:rPr>
        <w:t>obierno</w:t>
      </w:r>
      <w:r w:rsidR="007A5CEB">
        <w:rPr>
          <w:rFonts w:ascii="Arial" w:hAnsi="Arial" w:cs="Arial"/>
          <w:sz w:val="24"/>
          <w:szCs w:val="24"/>
        </w:rPr>
        <w:t xml:space="preserve"> </w:t>
      </w:r>
      <w:r w:rsidR="00ED01EF">
        <w:rPr>
          <w:rFonts w:ascii="Arial" w:hAnsi="Arial" w:cs="Arial"/>
          <w:sz w:val="24"/>
          <w:szCs w:val="24"/>
        </w:rPr>
        <w:t xml:space="preserve">con </w:t>
      </w:r>
      <w:r w:rsidR="007A5CEB">
        <w:rPr>
          <w:rFonts w:ascii="Arial" w:hAnsi="Arial" w:cs="Arial"/>
          <w:sz w:val="24"/>
          <w:szCs w:val="24"/>
        </w:rPr>
        <w:t>la cantidad de 7,357</w:t>
      </w:r>
      <w:r w:rsidR="005C39EC">
        <w:rPr>
          <w:rFonts w:ascii="Arial" w:hAnsi="Arial" w:cs="Arial"/>
          <w:sz w:val="24"/>
          <w:szCs w:val="24"/>
        </w:rPr>
        <w:t xml:space="preserve"> </w:t>
      </w:r>
      <w:r>
        <w:rPr>
          <w:rFonts w:ascii="Arial" w:hAnsi="Arial" w:cs="Arial"/>
          <w:sz w:val="24"/>
          <w:szCs w:val="24"/>
        </w:rPr>
        <w:t>regularizaciones e identificaciones</w:t>
      </w:r>
      <w:r w:rsidR="006650F4">
        <w:rPr>
          <w:rFonts w:ascii="Arial" w:hAnsi="Arial" w:cs="Arial"/>
          <w:sz w:val="24"/>
          <w:szCs w:val="24"/>
        </w:rPr>
        <w:t xml:space="preserve"> de un total de 11,708</w:t>
      </w:r>
      <w:r w:rsidR="005C39EC">
        <w:rPr>
          <w:rFonts w:ascii="Arial" w:hAnsi="Arial" w:cs="Arial"/>
          <w:sz w:val="24"/>
          <w:szCs w:val="24"/>
        </w:rPr>
        <w:t xml:space="preserve">. </w:t>
      </w:r>
    </w:p>
    <w:p w:rsidR="00593780" w:rsidRDefault="006650F4" w:rsidP="00310F2E">
      <w:pPr>
        <w:jc w:val="both"/>
        <w:rPr>
          <w:rFonts w:ascii="Arial" w:hAnsi="Arial" w:cs="Arial"/>
          <w:sz w:val="24"/>
          <w:szCs w:val="24"/>
        </w:rPr>
      </w:pPr>
      <w:r>
        <w:rPr>
          <w:rFonts w:ascii="Arial" w:hAnsi="Arial" w:cs="Arial"/>
          <w:sz w:val="24"/>
          <w:szCs w:val="24"/>
        </w:rPr>
        <w:t>De acuerdo al siguiente cuadro</w:t>
      </w:r>
      <w:r w:rsidR="004F14CD">
        <w:rPr>
          <w:rFonts w:ascii="Arial" w:hAnsi="Arial" w:cs="Arial"/>
          <w:sz w:val="24"/>
          <w:szCs w:val="24"/>
        </w:rPr>
        <w:t xml:space="preserve"> y gráfica, puede</w:t>
      </w:r>
      <w:r>
        <w:rPr>
          <w:rFonts w:ascii="Arial" w:hAnsi="Arial" w:cs="Arial"/>
          <w:sz w:val="24"/>
          <w:szCs w:val="24"/>
        </w:rPr>
        <w:t xml:space="preserve"> visualizarse el comportamiento del avan</w:t>
      </w:r>
      <w:r w:rsidR="001B7DC3">
        <w:rPr>
          <w:rFonts w:ascii="Arial" w:hAnsi="Arial" w:cs="Arial"/>
          <w:sz w:val="24"/>
          <w:szCs w:val="24"/>
        </w:rPr>
        <w:t>ce de</w:t>
      </w:r>
      <w:r w:rsidR="00ED01EF">
        <w:rPr>
          <w:rFonts w:ascii="Arial" w:hAnsi="Arial" w:cs="Arial"/>
          <w:sz w:val="24"/>
          <w:szCs w:val="24"/>
        </w:rPr>
        <w:t xml:space="preserve"> incorporaciones</w:t>
      </w:r>
      <w:r>
        <w:rPr>
          <w:rFonts w:ascii="Arial" w:hAnsi="Arial" w:cs="Arial"/>
          <w:sz w:val="24"/>
          <w:szCs w:val="24"/>
        </w:rPr>
        <w:t xml:space="preserve"> al padrón</w:t>
      </w:r>
      <w:r w:rsidR="001B7DC3">
        <w:rPr>
          <w:rFonts w:ascii="Arial" w:hAnsi="Arial" w:cs="Arial"/>
          <w:sz w:val="24"/>
          <w:szCs w:val="24"/>
        </w:rPr>
        <w:t>, que corresponde</w:t>
      </w:r>
      <w:r w:rsidR="004F14CD">
        <w:rPr>
          <w:rFonts w:ascii="Arial" w:hAnsi="Arial" w:cs="Arial"/>
          <w:sz w:val="24"/>
          <w:szCs w:val="24"/>
        </w:rPr>
        <w:t xml:space="preserve"> al 65% de la totalidad de espacios</w:t>
      </w:r>
      <w:r w:rsidR="000A3AFA">
        <w:rPr>
          <w:rFonts w:ascii="Arial" w:hAnsi="Arial" w:cs="Arial"/>
          <w:sz w:val="24"/>
          <w:szCs w:val="24"/>
        </w:rPr>
        <w:t xml:space="preserve"> de donde también se desprende la disponibilidad</w:t>
      </w:r>
      <w:r w:rsidR="006478C6">
        <w:rPr>
          <w:rFonts w:ascii="Arial" w:hAnsi="Arial" w:cs="Arial"/>
          <w:sz w:val="24"/>
          <w:szCs w:val="24"/>
        </w:rPr>
        <w:t xml:space="preserve"> relacionada con el tema de disponibilidad</w:t>
      </w:r>
      <w:r w:rsidR="004F14CD">
        <w:rPr>
          <w:rFonts w:ascii="Arial" w:hAnsi="Arial" w:cs="Arial"/>
          <w:sz w:val="24"/>
          <w:szCs w:val="24"/>
        </w:rPr>
        <w:t xml:space="preserve">. </w:t>
      </w:r>
      <w:r>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1286"/>
        <w:gridCol w:w="1516"/>
        <w:gridCol w:w="2227"/>
        <w:gridCol w:w="2175"/>
        <w:gridCol w:w="1850"/>
      </w:tblGrid>
      <w:tr w:rsidR="000C2BAD" w:rsidRPr="009F3352" w:rsidTr="00121047">
        <w:tc>
          <w:tcPr>
            <w:tcW w:w="1310" w:type="dxa"/>
            <w:shd w:val="clear" w:color="auto" w:fill="66FFFF"/>
            <w:vAlign w:val="center"/>
          </w:tcPr>
          <w:p w:rsidR="000C2BAD" w:rsidRPr="009463F7" w:rsidRDefault="000C2BAD" w:rsidP="00121047">
            <w:pPr>
              <w:jc w:val="center"/>
              <w:rPr>
                <w:rFonts w:ascii="Arial" w:hAnsi="Arial" w:cs="Arial"/>
                <w:b/>
                <w:sz w:val="20"/>
                <w:szCs w:val="20"/>
              </w:rPr>
            </w:pPr>
            <w:r w:rsidRPr="009463F7">
              <w:rPr>
                <w:rFonts w:ascii="Arial" w:hAnsi="Arial" w:cs="Arial"/>
                <w:b/>
                <w:sz w:val="20"/>
                <w:szCs w:val="20"/>
              </w:rPr>
              <w:t>SECCION</w:t>
            </w:r>
          </w:p>
        </w:tc>
        <w:tc>
          <w:tcPr>
            <w:tcW w:w="1492" w:type="dxa"/>
            <w:shd w:val="clear" w:color="auto" w:fill="66FFFF"/>
            <w:vAlign w:val="center"/>
          </w:tcPr>
          <w:p w:rsidR="000C2BAD" w:rsidRPr="009463F7" w:rsidRDefault="000C2BAD" w:rsidP="00121047">
            <w:pPr>
              <w:jc w:val="center"/>
              <w:rPr>
                <w:rFonts w:ascii="Arial" w:hAnsi="Arial" w:cs="Arial"/>
                <w:b/>
                <w:sz w:val="20"/>
                <w:szCs w:val="20"/>
              </w:rPr>
            </w:pPr>
            <w:r w:rsidRPr="009463F7">
              <w:rPr>
                <w:rFonts w:ascii="Arial" w:hAnsi="Arial" w:cs="Arial"/>
                <w:b/>
                <w:sz w:val="20"/>
                <w:szCs w:val="20"/>
              </w:rPr>
              <w:t>TOTAL  ESPACIOS PARA INHUMACIÓN</w:t>
            </w:r>
          </w:p>
        </w:tc>
        <w:tc>
          <w:tcPr>
            <w:tcW w:w="2268" w:type="dxa"/>
            <w:shd w:val="clear" w:color="auto" w:fill="66FFFF"/>
            <w:vAlign w:val="center"/>
          </w:tcPr>
          <w:p w:rsidR="000C2BAD" w:rsidRPr="009463F7" w:rsidRDefault="000C2BAD" w:rsidP="00121047">
            <w:pPr>
              <w:jc w:val="center"/>
              <w:rPr>
                <w:rFonts w:ascii="Arial" w:hAnsi="Arial" w:cs="Arial"/>
                <w:b/>
                <w:sz w:val="20"/>
                <w:szCs w:val="20"/>
              </w:rPr>
            </w:pPr>
            <w:r w:rsidRPr="009463F7">
              <w:rPr>
                <w:rFonts w:ascii="Arial" w:hAnsi="Arial" w:cs="Arial"/>
                <w:b/>
                <w:sz w:val="20"/>
                <w:szCs w:val="20"/>
              </w:rPr>
              <w:t>REGULARIZADAS</w:t>
            </w:r>
          </w:p>
        </w:tc>
        <w:tc>
          <w:tcPr>
            <w:tcW w:w="2268" w:type="dxa"/>
            <w:shd w:val="clear" w:color="auto" w:fill="66FFFF"/>
            <w:vAlign w:val="center"/>
          </w:tcPr>
          <w:p w:rsidR="000C2BAD" w:rsidRPr="009463F7" w:rsidRDefault="000C2BAD" w:rsidP="00121047">
            <w:pPr>
              <w:jc w:val="center"/>
              <w:rPr>
                <w:rFonts w:ascii="Arial" w:hAnsi="Arial" w:cs="Arial"/>
                <w:b/>
                <w:sz w:val="20"/>
                <w:szCs w:val="20"/>
              </w:rPr>
            </w:pPr>
            <w:r w:rsidRPr="009463F7">
              <w:rPr>
                <w:rFonts w:ascii="Arial" w:hAnsi="Arial" w:cs="Arial"/>
                <w:b/>
                <w:sz w:val="20"/>
                <w:szCs w:val="20"/>
              </w:rPr>
              <w:t>SIN REGULARIAR</w:t>
            </w:r>
          </w:p>
        </w:tc>
        <w:tc>
          <w:tcPr>
            <w:tcW w:w="1382" w:type="dxa"/>
            <w:shd w:val="clear" w:color="auto" w:fill="66FFFF"/>
            <w:vAlign w:val="center"/>
          </w:tcPr>
          <w:p w:rsidR="000C2BAD" w:rsidRPr="009463F7" w:rsidRDefault="000C2BAD" w:rsidP="00121047">
            <w:pPr>
              <w:jc w:val="center"/>
              <w:rPr>
                <w:rFonts w:ascii="Arial" w:hAnsi="Arial" w:cs="Arial"/>
                <w:b/>
                <w:sz w:val="20"/>
                <w:szCs w:val="20"/>
              </w:rPr>
            </w:pPr>
            <w:r>
              <w:rPr>
                <w:rFonts w:ascii="Arial" w:hAnsi="Arial" w:cs="Arial"/>
                <w:b/>
                <w:sz w:val="20"/>
                <w:szCs w:val="20"/>
              </w:rPr>
              <w:t>DISPONIBILIDAD DE ESPACIOS PARA LA INHUMACION</w:t>
            </w: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01</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3,109</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1,748</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1,363</w:t>
            </w:r>
          </w:p>
        </w:tc>
        <w:tc>
          <w:tcPr>
            <w:tcW w:w="1382" w:type="dxa"/>
          </w:tcPr>
          <w:p w:rsidR="000C2BAD" w:rsidRPr="009463F7" w:rsidRDefault="000C2BAD" w:rsidP="00121047">
            <w:pPr>
              <w:jc w:val="right"/>
              <w:rPr>
                <w:rFonts w:ascii="Arial" w:hAnsi="Arial" w:cs="Arial"/>
                <w:sz w:val="24"/>
                <w:szCs w:val="24"/>
              </w:rPr>
            </w:pP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02</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2,530</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1,710</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820</w:t>
            </w:r>
          </w:p>
        </w:tc>
        <w:tc>
          <w:tcPr>
            <w:tcW w:w="1382" w:type="dxa"/>
          </w:tcPr>
          <w:p w:rsidR="000C2BAD" w:rsidRPr="009463F7" w:rsidRDefault="000C2BAD" w:rsidP="00121047">
            <w:pPr>
              <w:jc w:val="right"/>
              <w:rPr>
                <w:rFonts w:ascii="Arial" w:hAnsi="Arial" w:cs="Arial"/>
                <w:sz w:val="24"/>
                <w:szCs w:val="24"/>
              </w:rPr>
            </w:pP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03</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2,497</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2,000</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497</w:t>
            </w:r>
          </w:p>
        </w:tc>
        <w:tc>
          <w:tcPr>
            <w:tcW w:w="1382"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200</w:t>
            </w:r>
            <w:r>
              <w:rPr>
                <w:rFonts w:ascii="Arial" w:hAnsi="Arial" w:cs="Arial"/>
                <w:sz w:val="24"/>
                <w:szCs w:val="24"/>
              </w:rPr>
              <w:t xml:space="preserve"> de </w:t>
            </w:r>
            <w:r w:rsidRPr="009463F7">
              <w:rPr>
                <w:rFonts w:ascii="Arial" w:hAnsi="Arial" w:cs="Arial"/>
                <w:sz w:val="24"/>
                <w:szCs w:val="24"/>
              </w:rPr>
              <w:t xml:space="preserve">4 </w:t>
            </w:r>
            <w:r>
              <w:rPr>
                <w:rFonts w:ascii="Arial" w:hAnsi="Arial" w:cs="Arial"/>
                <w:sz w:val="24"/>
                <w:szCs w:val="24"/>
              </w:rPr>
              <w:t>G</w:t>
            </w:r>
            <w:r w:rsidRPr="009463F7">
              <w:rPr>
                <w:rFonts w:ascii="Arial" w:hAnsi="Arial" w:cs="Arial"/>
                <w:sz w:val="24"/>
                <w:szCs w:val="24"/>
              </w:rPr>
              <w:t>avetas</w:t>
            </w: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04</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3,209</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1,666</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1,543</w:t>
            </w:r>
          </w:p>
        </w:tc>
        <w:tc>
          <w:tcPr>
            <w:tcW w:w="1382" w:type="dxa"/>
          </w:tcPr>
          <w:p w:rsidR="000C2BAD" w:rsidRPr="009463F7" w:rsidRDefault="000C2BAD" w:rsidP="00121047">
            <w:pPr>
              <w:jc w:val="center"/>
              <w:rPr>
                <w:rFonts w:ascii="Arial" w:hAnsi="Arial" w:cs="Arial"/>
                <w:sz w:val="24"/>
                <w:szCs w:val="24"/>
              </w:rPr>
            </w:pP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05</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84</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59</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25</w:t>
            </w:r>
          </w:p>
        </w:tc>
        <w:tc>
          <w:tcPr>
            <w:tcW w:w="1382"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31</w:t>
            </w:r>
            <w:r>
              <w:rPr>
                <w:rFonts w:ascii="Arial" w:hAnsi="Arial" w:cs="Arial"/>
                <w:sz w:val="24"/>
                <w:szCs w:val="24"/>
              </w:rPr>
              <w:t>de 3 Gavetas</w:t>
            </w: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06</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137</w:t>
            </w:r>
          </w:p>
        </w:tc>
        <w:tc>
          <w:tcPr>
            <w:tcW w:w="2268"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128</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9</w:t>
            </w:r>
          </w:p>
        </w:tc>
        <w:tc>
          <w:tcPr>
            <w:tcW w:w="1382" w:type="dxa"/>
          </w:tcPr>
          <w:p w:rsidR="000C2BAD" w:rsidRPr="009463F7" w:rsidRDefault="000C2BAD" w:rsidP="00121047">
            <w:pPr>
              <w:jc w:val="center"/>
              <w:rPr>
                <w:rFonts w:ascii="Arial" w:hAnsi="Arial" w:cs="Arial"/>
                <w:sz w:val="24"/>
                <w:szCs w:val="24"/>
              </w:rPr>
            </w:pP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07</w:t>
            </w:r>
          </w:p>
        </w:tc>
        <w:tc>
          <w:tcPr>
            <w:tcW w:w="1492" w:type="dxa"/>
          </w:tcPr>
          <w:p w:rsidR="000C2BAD" w:rsidRPr="009463F7" w:rsidRDefault="000C2BAD" w:rsidP="00121047">
            <w:pPr>
              <w:jc w:val="right"/>
              <w:rPr>
                <w:rFonts w:ascii="Arial" w:hAnsi="Arial" w:cs="Arial"/>
                <w:sz w:val="24"/>
                <w:szCs w:val="24"/>
              </w:rPr>
            </w:pPr>
            <w:r>
              <w:rPr>
                <w:rFonts w:ascii="Arial" w:hAnsi="Arial" w:cs="Arial"/>
                <w:sz w:val="24"/>
                <w:szCs w:val="24"/>
              </w:rPr>
              <w:t>35</w:t>
            </w:r>
          </w:p>
        </w:tc>
        <w:tc>
          <w:tcPr>
            <w:tcW w:w="2268"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35</w:t>
            </w:r>
          </w:p>
        </w:tc>
        <w:tc>
          <w:tcPr>
            <w:tcW w:w="2268" w:type="dxa"/>
          </w:tcPr>
          <w:p w:rsidR="000C2BAD" w:rsidRPr="009463F7" w:rsidRDefault="000C2BAD" w:rsidP="00121047">
            <w:pPr>
              <w:jc w:val="right"/>
              <w:rPr>
                <w:rFonts w:ascii="Arial" w:hAnsi="Arial" w:cs="Arial"/>
                <w:sz w:val="24"/>
                <w:szCs w:val="24"/>
              </w:rPr>
            </w:pPr>
          </w:p>
        </w:tc>
        <w:tc>
          <w:tcPr>
            <w:tcW w:w="1382" w:type="dxa"/>
          </w:tcPr>
          <w:p w:rsidR="000C2BAD" w:rsidRPr="009463F7" w:rsidRDefault="000C2BAD" w:rsidP="00121047">
            <w:pPr>
              <w:jc w:val="center"/>
              <w:rPr>
                <w:rFonts w:ascii="Arial" w:hAnsi="Arial" w:cs="Arial"/>
                <w:sz w:val="24"/>
                <w:szCs w:val="24"/>
              </w:rPr>
            </w:pP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08</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108</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11</w:t>
            </w:r>
          </w:p>
        </w:tc>
        <w:tc>
          <w:tcPr>
            <w:tcW w:w="2268" w:type="dxa"/>
          </w:tcPr>
          <w:p w:rsidR="000C2BAD" w:rsidRPr="009463F7" w:rsidRDefault="000C2BAD" w:rsidP="00121047">
            <w:pPr>
              <w:jc w:val="right"/>
              <w:rPr>
                <w:rFonts w:ascii="Arial" w:hAnsi="Arial" w:cs="Arial"/>
                <w:sz w:val="24"/>
                <w:szCs w:val="24"/>
              </w:rPr>
            </w:pPr>
          </w:p>
        </w:tc>
        <w:tc>
          <w:tcPr>
            <w:tcW w:w="1382" w:type="dxa"/>
          </w:tcPr>
          <w:p w:rsidR="000C2BAD" w:rsidRPr="009463F7" w:rsidRDefault="000C2BAD" w:rsidP="00121047">
            <w:pPr>
              <w:jc w:val="center"/>
              <w:rPr>
                <w:rFonts w:ascii="Arial" w:hAnsi="Arial" w:cs="Arial"/>
                <w:sz w:val="24"/>
                <w:szCs w:val="24"/>
              </w:rPr>
            </w:pPr>
            <w:r>
              <w:rPr>
                <w:rFonts w:ascii="Arial" w:hAnsi="Arial" w:cs="Arial"/>
                <w:sz w:val="24"/>
                <w:szCs w:val="24"/>
              </w:rPr>
              <w:t>97</w:t>
            </w:r>
            <w:r w:rsidRPr="009463F7">
              <w:rPr>
                <w:rFonts w:ascii="Arial" w:hAnsi="Arial" w:cs="Arial"/>
                <w:sz w:val="24"/>
                <w:szCs w:val="24"/>
              </w:rPr>
              <w:t xml:space="preserve"> </w:t>
            </w:r>
            <w:r>
              <w:rPr>
                <w:rFonts w:ascii="Arial" w:hAnsi="Arial" w:cs="Arial"/>
                <w:sz w:val="24"/>
                <w:szCs w:val="24"/>
              </w:rPr>
              <w:t>de1Gaveta</w:t>
            </w:r>
          </w:p>
        </w:tc>
      </w:tr>
      <w:tr w:rsidR="000C2BAD" w:rsidTr="00121047">
        <w:tc>
          <w:tcPr>
            <w:tcW w:w="1310"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T</w:t>
            </w:r>
            <w:r>
              <w:rPr>
                <w:rFonts w:ascii="Arial" w:hAnsi="Arial" w:cs="Arial"/>
                <w:sz w:val="24"/>
                <w:szCs w:val="24"/>
              </w:rPr>
              <w:t>otal</w:t>
            </w:r>
          </w:p>
        </w:tc>
        <w:tc>
          <w:tcPr>
            <w:tcW w:w="1492" w:type="dxa"/>
          </w:tcPr>
          <w:p w:rsidR="000C2BAD" w:rsidRPr="009463F7" w:rsidRDefault="000C2BAD" w:rsidP="00121047">
            <w:pPr>
              <w:jc w:val="right"/>
              <w:rPr>
                <w:rFonts w:ascii="Arial" w:hAnsi="Arial" w:cs="Arial"/>
                <w:sz w:val="24"/>
                <w:szCs w:val="24"/>
              </w:rPr>
            </w:pPr>
            <w:r w:rsidRPr="009463F7">
              <w:rPr>
                <w:rFonts w:ascii="Arial" w:hAnsi="Arial" w:cs="Arial"/>
                <w:sz w:val="24"/>
                <w:szCs w:val="24"/>
              </w:rPr>
              <w:t>11,708</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7,357</w:t>
            </w:r>
          </w:p>
        </w:tc>
        <w:tc>
          <w:tcPr>
            <w:tcW w:w="2268" w:type="dxa"/>
          </w:tcPr>
          <w:p w:rsidR="000C2BAD" w:rsidRPr="009463F7" w:rsidRDefault="000C2BAD" w:rsidP="00121047">
            <w:pPr>
              <w:jc w:val="right"/>
              <w:rPr>
                <w:rFonts w:ascii="Arial" w:hAnsi="Arial" w:cs="Arial"/>
                <w:sz w:val="24"/>
                <w:szCs w:val="24"/>
              </w:rPr>
            </w:pPr>
            <w:r>
              <w:rPr>
                <w:rFonts w:ascii="Arial" w:hAnsi="Arial" w:cs="Arial"/>
                <w:sz w:val="24"/>
                <w:szCs w:val="24"/>
              </w:rPr>
              <w:t>4,351</w:t>
            </w:r>
          </w:p>
        </w:tc>
        <w:tc>
          <w:tcPr>
            <w:tcW w:w="1382" w:type="dxa"/>
          </w:tcPr>
          <w:p w:rsidR="000C2BAD" w:rsidRPr="009463F7" w:rsidRDefault="000C2BAD" w:rsidP="00121047">
            <w:pPr>
              <w:jc w:val="center"/>
              <w:rPr>
                <w:rFonts w:ascii="Arial" w:hAnsi="Arial" w:cs="Arial"/>
                <w:sz w:val="24"/>
                <w:szCs w:val="24"/>
              </w:rPr>
            </w:pPr>
            <w:r w:rsidRPr="009463F7">
              <w:rPr>
                <w:rFonts w:ascii="Arial" w:hAnsi="Arial" w:cs="Arial"/>
                <w:sz w:val="24"/>
                <w:szCs w:val="24"/>
              </w:rPr>
              <w:t xml:space="preserve">330 </w:t>
            </w:r>
            <w:r>
              <w:rPr>
                <w:rFonts w:ascii="Arial" w:hAnsi="Arial" w:cs="Arial"/>
                <w:sz w:val="24"/>
                <w:szCs w:val="24"/>
              </w:rPr>
              <w:t>Espacios con 992</w:t>
            </w:r>
          </w:p>
        </w:tc>
      </w:tr>
    </w:tbl>
    <w:p w:rsidR="00593780" w:rsidRDefault="00593780" w:rsidP="00310F2E">
      <w:pPr>
        <w:jc w:val="both"/>
        <w:rPr>
          <w:rFonts w:ascii="Arial" w:hAnsi="Arial" w:cs="Arial"/>
          <w:sz w:val="24"/>
          <w:szCs w:val="24"/>
        </w:rPr>
      </w:pPr>
    </w:p>
    <w:p w:rsidR="00593780" w:rsidRDefault="008F17C0" w:rsidP="00593780">
      <w:pPr>
        <w:jc w:val="center"/>
        <w:rPr>
          <w:rFonts w:ascii="Arial" w:hAnsi="Arial" w:cs="Arial"/>
          <w:sz w:val="24"/>
          <w:szCs w:val="24"/>
        </w:rPr>
      </w:pPr>
      <w:r w:rsidRPr="000C2BAD">
        <w:rPr>
          <w:noProof/>
          <w:shd w:val="clear" w:color="auto" w:fill="00FFFF"/>
          <w:lang w:eastAsia="es-MX"/>
        </w:rPr>
        <w:lastRenderedPageBreak/>
        <w:drawing>
          <wp:inline distT="0" distB="0" distL="0" distR="0" wp14:anchorId="21F10B2B" wp14:editId="374641EB">
            <wp:extent cx="5612130" cy="3654425"/>
            <wp:effectExtent l="0" t="0" r="26670" b="222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93780" w:rsidRDefault="00593780" w:rsidP="00310F2E">
      <w:pPr>
        <w:jc w:val="both"/>
        <w:rPr>
          <w:rFonts w:ascii="Arial" w:hAnsi="Arial" w:cs="Arial"/>
          <w:sz w:val="24"/>
          <w:szCs w:val="24"/>
        </w:rPr>
      </w:pPr>
      <w:r>
        <w:rPr>
          <w:noProof/>
          <w:lang w:eastAsia="es-MX"/>
        </w:rPr>
        <w:drawing>
          <wp:anchor distT="0" distB="0" distL="114300" distR="114300" simplePos="0" relativeHeight="251661312" behindDoc="1" locked="0" layoutInCell="1" allowOverlap="1" wp14:anchorId="7483FA80" wp14:editId="062DF41E">
            <wp:simplePos x="0" y="0"/>
            <wp:positionH relativeFrom="column">
              <wp:posOffset>104140</wp:posOffset>
            </wp:positionH>
            <wp:positionV relativeFrom="paragraph">
              <wp:posOffset>299720</wp:posOffset>
            </wp:positionV>
            <wp:extent cx="2369185" cy="3060700"/>
            <wp:effectExtent l="0" t="0" r="0" b="6350"/>
            <wp:wrapTight wrapText="bothSides">
              <wp:wrapPolygon edited="0">
                <wp:start x="0" y="0"/>
                <wp:lineTo x="0" y="21510"/>
                <wp:lineTo x="21363" y="21510"/>
                <wp:lineTo x="2136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2709" b="17082"/>
                    <a:stretch/>
                  </pic:blipFill>
                  <pic:spPr bwMode="auto">
                    <a:xfrm>
                      <a:off x="0" y="0"/>
                      <a:ext cx="2369185"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2336" behindDoc="1" locked="0" layoutInCell="1" allowOverlap="1" wp14:anchorId="2BFAE0DE" wp14:editId="52916071">
            <wp:simplePos x="0" y="0"/>
            <wp:positionH relativeFrom="column">
              <wp:posOffset>3114040</wp:posOffset>
            </wp:positionH>
            <wp:positionV relativeFrom="paragraph">
              <wp:posOffset>299720</wp:posOffset>
            </wp:positionV>
            <wp:extent cx="2369185" cy="3060700"/>
            <wp:effectExtent l="0" t="0" r="0" b="6350"/>
            <wp:wrapTight wrapText="bothSides">
              <wp:wrapPolygon edited="0">
                <wp:start x="0" y="0"/>
                <wp:lineTo x="0" y="21510"/>
                <wp:lineTo x="21363" y="21510"/>
                <wp:lineTo x="2136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b="22826"/>
                    <a:stretch/>
                  </pic:blipFill>
                  <pic:spPr bwMode="auto">
                    <a:xfrm>
                      <a:off x="0" y="0"/>
                      <a:ext cx="2369185"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780" w:rsidRDefault="00593780" w:rsidP="00310F2E">
      <w:pPr>
        <w:jc w:val="both"/>
        <w:rPr>
          <w:rFonts w:ascii="Arial" w:hAnsi="Arial" w:cs="Arial"/>
          <w:sz w:val="24"/>
          <w:szCs w:val="24"/>
        </w:rPr>
      </w:pPr>
    </w:p>
    <w:p w:rsidR="00593780" w:rsidRDefault="00593780" w:rsidP="00310F2E">
      <w:pPr>
        <w:jc w:val="both"/>
        <w:rPr>
          <w:rFonts w:ascii="Arial" w:hAnsi="Arial" w:cs="Arial"/>
          <w:sz w:val="24"/>
          <w:szCs w:val="24"/>
        </w:rPr>
      </w:pPr>
    </w:p>
    <w:p w:rsidR="00593780" w:rsidRDefault="00593780" w:rsidP="00310F2E">
      <w:pPr>
        <w:jc w:val="both"/>
        <w:rPr>
          <w:rFonts w:ascii="Arial" w:hAnsi="Arial" w:cs="Arial"/>
          <w:sz w:val="24"/>
          <w:szCs w:val="24"/>
        </w:rPr>
      </w:pPr>
    </w:p>
    <w:p w:rsidR="00593780" w:rsidRDefault="00593780" w:rsidP="00310F2E">
      <w:pPr>
        <w:jc w:val="both"/>
        <w:rPr>
          <w:rFonts w:ascii="Arial" w:hAnsi="Arial" w:cs="Arial"/>
          <w:sz w:val="24"/>
          <w:szCs w:val="24"/>
        </w:rPr>
      </w:pPr>
    </w:p>
    <w:p w:rsidR="00593780" w:rsidRPr="00393CCC" w:rsidRDefault="00593780" w:rsidP="00310F2E">
      <w:pPr>
        <w:jc w:val="both"/>
        <w:rPr>
          <w:rFonts w:ascii="Arial" w:hAnsi="Arial" w:cs="Arial"/>
          <w:b/>
          <w:sz w:val="24"/>
          <w:szCs w:val="24"/>
        </w:rPr>
      </w:pPr>
    </w:p>
    <w:p w:rsidR="004F14CD" w:rsidRDefault="004F14CD" w:rsidP="00310F2E">
      <w:pPr>
        <w:jc w:val="both"/>
        <w:rPr>
          <w:rFonts w:ascii="Arial" w:hAnsi="Arial" w:cs="Arial"/>
          <w:sz w:val="24"/>
          <w:szCs w:val="24"/>
        </w:rPr>
      </w:pPr>
    </w:p>
    <w:p w:rsidR="004F14CD" w:rsidRDefault="000A7697" w:rsidP="00310F2E">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81792" behindDoc="1" locked="0" layoutInCell="1" allowOverlap="1" wp14:anchorId="7A3DF496" wp14:editId="35DD2271">
                <wp:simplePos x="0" y="0"/>
                <wp:positionH relativeFrom="column">
                  <wp:posOffset>-2929255</wp:posOffset>
                </wp:positionH>
                <wp:positionV relativeFrom="paragraph">
                  <wp:posOffset>47625</wp:posOffset>
                </wp:positionV>
                <wp:extent cx="1533525" cy="486410"/>
                <wp:effectExtent l="57150" t="38100" r="85725" b="123190"/>
                <wp:wrapTight wrapText="bothSides">
                  <wp:wrapPolygon edited="0">
                    <wp:start x="-805" y="-1692"/>
                    <wp:lineTo x="-805" y="26225"/>
                    <wp:lineTo x="22539" y="26225"/>
                    <wp:lineTo x="22539" y="-1692"/>
                    <wp:lineTo x="-805" y="-1692"/>
                  </wp:wrapPolygon>
                </wp:wrapTight>
                <wp:docPr id="288" name="288 Cuadro de texto"/>
                <wp:cNvGraphicFramePr/>
                <a:graphic xmlns:a="http://schemas.openxmlformats.org/drawingml/2006/main">
                  <a:graphicData uri="http://schemas.microsoft.com/office/word/2010/wordprocessingShape">
                    <wps:wsp>
                      <wps:cNvSpPr txBox="1"/>
                      <wps:spPr>
                        <a:xfrm>
                          <a:off x="0" y="0"/>
                          <a:ext cx="1533525" cy="48641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0A7697" w:rsidRPr="00ED75BF" w:rsidRDefault="000A7697" w:rsidP="00393CCC">
                            <w:pPr>
                              <w:jc w:val="center"/>
                              <w:rPr>
                                <w:rFonts w:ascii="Arial" w:hAnsi="Arial" w:cs="Arial"/>
                                <w:b/>
                              </w:rPr>
                            </w:pPr>
                            <w:r>
                              <w:rPr>
                                <w:rFonts w:ascii="Arial" w:hAnsi="Arial" w:cs="Arial"/>
                                <w:b/>
                                <w:sz w:val="16"/>
                                <w:szCs w:val="16"/>
                              </w:rPr>
                              <w:t>Programa de regularización de espacios para la inhumación.</w:t>
                            </w:r>
                          </w:p>
                          <w:p w:rsidR="000A7697" w:rsidRDefault="000A7697" w:rsidP="000A7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88 Cuadro de texto" o:spid="_x0000_s1026" type="#_x0000_t202" style="position:absolute;left:0;text-align:left;margin-left:-230.65pt;margin-top:3.75pt;width:120.75pt;height:3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" fillcolor="#f79646" stroked="f" strokeweight=".5pt">
                <v:shadow on="t" color="black" opacity="20971f" offset="0,2.2pt"/>
                <v:textbox>
                  <w:txbxContent>
                    <w:p w:rsidR="000A7697" w:rsidRPr="00ED75BF" w:rsidRDefault="000A7697" w:rsidP="00393CCC">
                      <w:pPr>
                        <w:jc w:val="center"/>
                        <w:rPr>
                          <w:rFonts w:ascii="Arial" w:hAnsi="Arial" w:cs="Arial"/>
                          <w:b/>
                        </w:rPr>
                      </w:pPr>
                      <w:r>
                        <w:rPr>
                          <w:rFonts w:ascii="Arial" w:hAnsi="Arial" w:cs="Arial"/>
                          <w:b/>
                          <w:sz w:val="16"/>
                          <w:szCs w:val="16"/>
                        </w:rPr>
                        <w:t>Programa de regularización de espacios para la inhumación.</w:t>
                      </w:r>
                    </w:p>
                    <w:p w:rsidR="000A7697" w:rsidRDefault="000A7697" w:rsidP="000A7697"/>
                  </w:txbxContent>
                </v:textbox>
                <w10:wrap type="tight"/>
              </v:shape>
            </w:pict>
          </mc:Fallback>
        </mc:AlternateContent>
      </w:r>
    </w:p>
    <w:p w:rsidR="004F14CD" w:rsidRDefault="004F14CD" w:rsidP="00310F2E">
      <w:pPr>
        <w:jc w:val="both"/>
        <w:rPr>
          <w:rFonts w:ascii="Arial" w:hAnsi="Arial" w:cs="Arial"/>
          <w:sz w:val="24"/>
          <w:szCs w:val="24"/>
        </w:rPr>
      </w:pPr>
    </w:p>
    <w:p w:rsidR="004F14CD" w:rsidRDefault="004F14CD" w:rsidP="00310F2E">
      <w:pPr>
        <w:jc w:val="both"/>
        <w:rPr>
          <w:rFonts w:ascii="Arial" w:hAnsi="Arial" w:cs="Arial"/>
          <w:sz w:val="24"/>
          <w:szCs w:val="24"/>
        </w:rPr>
      </w:pPr>
    </w:p>
    <w:p w:rsidR="004F14CD" w:rsidRDefault="004F14CD" w:rsidP="00310F2E">
      <w:pPr>
        <w:jc w:val="both"/>
        <w:rPr>
          <w:rFonts w:ascii="Arial" w:hAnsi="Arial" w:cs="Arial"/>
          <w:sz w:val="24"/>
          <w:szCs w:val="24"/>
        </w:rPr>
      </w:pPr>
    </w:p>
    <w:p w:rsidR="00ED01EF" w:rsidRDefault="00ED01EF" w:rsidP="00310F2E">
      <w:pPr>
        <w:jc w:val="both"/>
        <w:rPr>
          <w:rFonts w:ascii="Arial" w:hAnsi="Arial" w:cs="Arial"/>
          <w:sz w:val="24"/>
          <w:szCs w:val="24"/>
        </w:rPr>
      </w:pPr>
    </w:p>
    <w:p w:rsidR="003B2C47" w:rsidRDefault="00593780" w:rsidP="00310F2E">
      <w:pPr>
        <w:jc w:val="both"/>
        <w:rPr>
          <w:rFonts w:ascii="Arial" w:hAnsi="Arial" w:cs="Arial"/>
          <w:sz w:val="24"/>
          <w:szCs w:val="24"/>
        </w:rPr>
      </w:pPr>
      <w:r>
        <w:rPr>
          <w:rFonts w:ascii="Arial" w:hAnsi="Arial" w:cs="Arial"/>
          <w:sz w:val="24"/>
          <w:szCs w:val="24"/>
        </w:rPr>
        <w:t>En el tema referente al mantenimiento del inmueble que actualmente ocupa el Cementerio Municipal</w:t>
      </w:r>
      <w:r w:rsidR="00D709FE">
        <w:rPr>
          <w:rFonts w:ascii="Arial" w:hAnsi="Arial" w:cs="Arial"/>
          <w:sz w:val="24"/>
          <w:szCs w:val="24"/>
        </w:rPr>
        <w:t xml:space="preserve"> Miguel Hidalgo</w:t>
      </w:r>
      <w:r>
        <w:rPr>
          <w:rFonts w:ascii="Arial" w:hAnsi="Arial" w:cs="Arial"/>
          <w:sz w:val="24"/>
          <w:szCs w:val="24"/>
        </w:rPr>
        <w:t xml:space="preserve">, pondero que durante el trienio 2015-2018, </w:t>
      </w:r>
      <w:r>
        <w:rPr>
          <w:rFonts w:ascii="Arial" w:hAnsi="Arial" w:cs="Arial"/>
          <w:sz w:val="24"/>
          <w:szCs w:val="24"/>
        </w:rPr>
        <w:lastRenderedPageBreak/>
        <w:t>fueron impulsadas diversas acciones de</w:t>
      </w:r>
      <w:r w:rsidR="00D709FE">
        <w:rPr>
          <w:rFonts w:ascii="Arial" w:hAnsi="Arial" w:cs="Arial"/>
          <w:sz w:val="24"/>
          <w:szCs w:val="24"/>
        </w:rPr>
        <w:t xml:space="preserve"> remozamiento consideradas en los</w:t>
      </w:r>
      <w:r>
        <w:rPr>
          <w:rFonts w:ascii="Arial" w:hAnsi="Arial" w:cs="Arial"/>
          <w:sz w:val="24"/>
          <w:szCs w:val="24"/>
        </w:rPr>
        <w:t xml:space="preserve"> Plan</w:t>
      </w:r>
      <w:r w:rsidR="00D709FE">
        <w:rPr>
          <w:rFonts w:ascii="Arial" w:hAnsi="Arial" w:cs="Arial"/>
          <w:sz w:val="24"/>
          <w:szCs w:val="24"/>
        </w:rPr>
        <w:t>es</w:t>
      </w:r>
      <w:r>
        <w:rPr>
          <w:rFonts w:ascii="Arial" w:hAnsi="Arial" w:cs="Arial"/>
          <w:sz w:val="24"/>
          <w:szCs w:val="24"/>
        </w:rPr>
        <w:t xml:space="preserve"> Opera</w:t>
      </w:r>
      <w:r w:rsidR="003B2C47">
        <w:rPr>
          <w:rFonts w:ascii="Arial" w:hAnsi="Arial" w:cs="Arial"/>
          <w:sz w:val="24"/>
          <w:szCs w:val="24"/>
        </w:rPr>
        <w:t>tivo</w:t>
      </w:r>
      <w:r w:rsidR="00D709FE">
        <w:rPr>
          <w:rFonts w:ascii="Arial" w:hAnsi="Arial" w:cs="Arial"/>
          <w:sz w:val="24"/>
          <w:szCs w:val="24"/>
        </w:rPr>
        <w:t>s</w:t>
      </w:r>
      <w:r w:rsidR="003B2C47">
        <w:rPr>
          <w:rFonts w:ascii="Arial" w:hAnsi="Arial" w:cs="Arial"/>
          <w:sz w:val="24"/>
          <w:szCs w:val="24"/>
        </w:rPr>
        <w:t xml:space="preserve"> anual</w:t>
      </w:r>
      <w:r w:rsidR="00D709FE">
        <w:rPr>
          <w:rFonts w:ascii="Arial" w:hAnsi="Arial" w:cs="Arial"/>
          <w:sz w:val="24"/>
          <w:szCs w:val="24"/>
        </w:rPr>
        <w:t>es</w:t>
      </w:r>
      <w:r w:rsidR="003B2C47">
        <w:rPr>
          <w:rFonts w:ascii="Arial" w:hAnsi="Arial" w:cs="Arial"/>
          <w:sz w:val="24"/>
          <w:szCs w:val="24"/>
        </w:rPr>
        <w:t xml:space="preserve"> de los tres periodo</w:t>
      </w:r>
      <w:r w:rsidR="00ED01EF">
        <w:rPr>
          <w:rFonts w:ascii="Arial" w:hAnsi="Arial" w:cs="Arial"/>
          <w:sz w:val="24"/>
          <w:szCs w:val="24"/>
        </w:rPr>
        <w:t xml:space="preserve">, destacando las llevadas a cabo durante el año </w:t>
      </w:r>
      <w:r w:rsidR="00D709FE">
        <w:rPr>
          <w:rFonts w:ascii="Arial" w:hAnsi="Arial" w:cs="Arial"/>
          <w:sz w:val="24"/>
          <w:szCs w:val="24"/>
        </w:rPr>
        <w:t>2018</w:t>
      </w:r>
      <w:r w:rsidR="00ED01EF">
        <w:rPr>
          <w:rFonts w:ascii="Arial" w:hAnsi="Arial" w:cs="Arial"/>
          <w:sz w:val="24"/>
          <w:szCs w:val="24"/>
        </w:rPr>
        <w:t>,</w:t>
      </w:r>
      <w:r w:rsidR="00D709FE">
        <w:rPr>
          <w:rFonts w:ascii="Arial" w:hAnsi="Arial" w:cs="Arial"/>
          <w:sz w:val="24"/>
          <w:szCs w:val="24"/>
        </w:rPr>
        <w:t xml:space="preserve"> que consolidaron acciones</w:t>
      </w:r>
      <w:r w:rsidR="003B2C47">
        <w:rPr>
          <w:rFonts w:ascii="Arial" w:hAnsi="Arial" w:cs="Arial"/>
          <w:sz w:val="24"/>
          <w:szCs w:val="24"/>
        </w:rPr>
        <w:t xml:space="preserve"> en el mantenimiento de áreas ajardinadas,</w:t>
      </w:r>
      <w:r w:rsidR="00ED01EF">
        <w:rPr>
          <w:rFonts w:ascii="Arial" w:hAnsi="Arial" w:cs="Arial"/>
          <w:sz w:val="24"/>
          <w:szCs w:val="24"/>
        </w:rPr>
        <w:t xml:space="preserve"> fumigaciones para la mitigación de fauna nociva,</w:t>
      </w:r>
      <w:r w:rsidR="003B2C47">
        <w:rPr>
          <w:rFonts w:ascii="Arial" w:hAnsi="Arial" w:cs="Arial"/>
          <w:sz w:val="24"/>
          <w:szCs w:val="24"/>
        </w:rPr>
        <w:t xml:space="preserve"> construcción y remozamiento de caminamientos al interior del recinto, avance de la construcción del muro perimetral</w:t>
      </w:r>
      <w:r w:rsidR="00ED01EF">
        <w:rPr>
          <w:rFonts w:ascii="Arial" w:hAnsi="Arial" w:cs="Arial"/>
          <w:sz w:val="24"/>
          <w:szCs w:val="24"/>
        </w:rPr>
        <w:t>,</w:t>
      </w:r>
      <w:r w:rsidR="003B2C47">
        <w:rPr>
          <w:rFonts w:ascii="Arial" w:hAnsi="Arial" w:cs="Arial"/>
          <w:sz w:val="24"/>
          <w:szCs w:val="24"/>
        </w:rPr>
        <w:t xml:space="preserve"> así como el suministro y colocación de concertina qu</w:t>
      </w:r>
      <w:r w:rsidR="00D709FE">
        <w:rPr>
          <w:rFonts w:ascii="Arial" w:hAnsi="Arial" w:cs="Arial"/>
          <w:sz w:val="24"/>
          <w:szCs w:val="24"/>
        </w:rPr>
        <w:t>e ha permitido reducir</w:t>
      </w:r>
      <w:r w:rsidR="003B2C47">
        <w:rPr>
          <w:rFonts w:ascii="Arial" w:hAnsi="Arial" w:cs="Arial"/>
          <w:sz w:val="24"/>
          <w:szCs w:val="24"/>
        </w:rPr>
        <w:t xml:space="preserve"> vandalismo dete</w:t>
      </w:r>
      <w:r w:rsidR="00D709FE">
        <w:rPr>
          <w:rFonts w:ascii="Arial" w:hAnsi="Arial" w:cs="Arial"/>
          <w:sz w:val="24"/>
          <w:szCs w:val="24"/>
        </w:rPr>
        <w:t>ctado al interior del recinto</w:t>
      </w:r>
      <w:r w:rsidR="00ED01EF">
        <w:rPr>
          <w:rFonts w:ascii="Arial" w:hAnsi="Arial" w:cs="Arial"/>
          <w:sz w:val="24"/>
          <w:szCs w:val="24"/>
        </w:rPr>
        <w:t>.</w:t>
      </w:r>
    </w:p>
    <w:p w:rsidR="003B2C47" w:rsidRDefault="00E022E9" w:rsidP="00310F2E">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5408" behindDoc="1" locked="0" layoutInCell="1" allowOverlap="1" wp14:anchorId="77D58E28" wp14:editId="56BB7EC7">
            <wp:simplePos x="0" y="0"/>
            <wp:positionH relativeFrom="column">
              <wp:posOffset>3040380</wp:posOffset>
            </wp:positionH>
            <wp:positionV relativeFrom="paragraph">
              <wp:posOffset>206375</wp:posOffset>
            </wp:positionV>
            <wp:extent cx="2990850" cy="3027045"/>
            <wp:effectExtent l="0" t="0" r="0" b="1905"/>
            <wp:wrapTight wrapText="bothSides">
              <wp:wrapPolygon edited="0">
                <wp:start x="0" y="0"/>
                <wp:lineTo x="0" y="21478"/>
                <wp:lineTo x="21462" y="21478"/>
                <wp:lineTo x="2146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16" b="35221"/>
                    <a:stretch/>
                  </pic:blipFill>
                  <pic:spPr bwMode="auto">
                    <a:xfrm>
                      <a:off x="0" y="0"/>
                      <a:ext cx="2990850" cy="302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C47">
        <w:rPr>
          <w:rFonts w:ascii="Arial" w:hAnsi="Arial" w:cs="Arial"/>
          <w:sz w:val="24"/>
          <w:szCs w:val="24"/>
        </w:rPr>
        <w:t xml:space="preserve">  </w:t>
      </w:r>
    </w:p>
    <w:p w:rsidR="003B2C47" w:rsidRDefault="00ED01EF" w:rsidP="00310F2E">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3360" behindDoc="1" locked="0" layoutInCell="1" allowOverlap="1" wp14:anchorId="1E93D776" wp14:editId="28BD9B04">
            <wp:simplePos x="0" y="0"/>
            <wp:positionH relativeFrom="column">
              <wp:posOffset>-316865</wp:posOffset>
            </wp:positionH>
            <wp:positionV relativeFrom="paragraph">
              <wp:posOffset>-99695</wp:posOffset>
            </wp:positionV>
            <wp:extent cx="2955290" cy="3004185"/>
            <wp:effectExtent l="0" t="0" r="0" b="5715"/>
            <wp:wrapTight wrapText="bothSides">
              <wp:wrapPolygon edited="0">
                <wp:start x="0" y="0"/>
                <wp:lineTo x="0" y="21504"/>
                <wp:lineTo x="21442" y="21504"/>
                <wp:lineTo x="21442" y="0"/>
                <wp:lineTo x="0" y="0"/>
              </wp:wrapPolygon>
            </wp:wrapTight>
            <wp:docPr id="8" name="Imagen 8" descr="D:\Pictures\FOTOS DEL 17 JULIO 2017 AL 22 SEPTIEMBRE 2017\IMG_20170918_14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FOTOS DEL 17 JULIO 2017 AL 22 SEPTIEMBRE 2017\IMG_20170918_14073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58" b="30537"/>
                    <a:stretch/>
                  </pic:blipFill>
                  <pic:spPr bwMode="auto">
                    <a:xfrm>
                      <a:off x="0" y="0"/>
                      <a:ext cx="2955290" cy="300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393CCC" w:rsidP="00310F2E">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83840" behindDoc="1" locked="0" layoutInCell="1" allowOverlap="1" wp14:anchorId="107E8566" wp14:editId="60D05266">
                <wp:simplePos x="0" y="0"/>
                <wp:positionH relativeFrom="column">
                  <wp:posOffset>-3509645</wp:posOffset>
                </wp:positionH>
                <wp:positionV relativeFrom="paragraph">
                  <wp:posOffset>193675</wp:posOffset>
                </wp:positionV>
                <wp:extent cx="1188720" cy="510540"/>
                <wp:effectExtent l="57150" t="38100" r="68580" b="118110"/>
                <wp:wrapTight wrapText="bothSides">
                  <wp:wrapPolygon edited="0">
                    <wp:start x="-1038" y="-1612"/>
                    <wp:lineTo x="-1038" y="25791"/>
                    <wp:lineTo x="22500" y="25791"/>
                    <wp:lineTo x="22500" y="-1612"/>
                    <wp:lineTo x="-1038" y="-1612"/>
                  </wp:wrapPolygon>
                </wp:wrapTight>
                <wp:docPr id="3" name="3 Cuadro de texto"/>
                <wp:cNvGraphicFramePr/>
                <a:graphic xmlns:a="http://schemas.openxmlformats.org/drawingml/2006/main">
                  <a:graphicData uri="http://schemas.microsoft.com/office/word/2010/wordprocessingShape">
                    <wps:wsp>
                      <wps:cNvSpPr txBox="1"/>
                      <wps:spPr>
                        <a:xfrm>
                          <a:off x="0" y="0"/>
                          <a:ext cx="1188720" cy="51054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0A7697" w:rsidRPr="00ED75BF" w:rsidRDefault="000A7697" w:rsidP="000A7697">
                            <w:pPr>
                              <w:jc w:val="center"/>
                              <w:rPr>
                                <w:rFonts w:ascii="Arial" w:hAnsi="Arial" w:cs="Arial"/>
                                <w:b/>
                              </w:rPr>
                            </w:pPr>
                            <w:r>
                              <w:rPr>
                                <w:rFonts w:ascii="Arial" w:hAnsi="Arial" w:cs="Arial"/>
                                <w:b/>
                                <w:sz w:val="16"/>
                                <w:szCs w:val="16"/>
                              </w:rPr>
                              <w:t>Progra</w:t>
                            </w:r>
                            <w:r w:rsidR="00393CCC">
                              <w:rPr>
                                <w:rFonts w:ascii="Arial" w:hAnsi="Arial" w:cs="Arial"/>
                                <w:b/>
                                <w:sz w:val="16"/>
                                <w:szCs w:val="16"/>
                              </w:rPr>
                              <w:t xml:space="preserve">ma de mantenimiento de Cementerios Municipales </w:t>
                            </w:r>
                            <w:r>
                              <w:rPr>
                                <w:rFonts w:ascii="Arial" w:hAnsi="Arial" w:cs="Arial"/>
                                <w:b/>
                                <w:sz w:val="16"/>
                                <w:szCs w:val="16"/>
                              </w:rPr>
                              <w:t xml:space="preserve"> </w:t>
                            </w:r>
                          </w:p>
                          <w:p w:rsidR="000A7697" w:rsidRDefault="000A7697" w:rsidP="000A7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7" type="#_x0000_t202" style="position:absolute;left:0;text-align:left;margin-left:-276.35pt;margin-top:15.25pt;width:93.6pt;height:40.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" fillcolor="#f79646" stroked="f" strokeweight=".5pt">
                <v:shadow on="t" color="black" opacity="20971f" offset="0,2.2pt"/>
                <v:textbox>
                  <w:txbxContent>
                    <w:p w:rsidR="000A7697" w:rsidRPr="00ED75BF" w:rsidRDefault="000A7697" w:rsidP="000A7697">
                      <w:pPr>
                        <w:jc w:val="center"/>
                        <w:rPr>
                          <w:rFonts w:ascii="Arial" w:hAnsi="Arial" w:cs="Arial"/>
                          <w:b/>
                        </w:rPr>
                      </w:pPr>
                      <w:r>
                        <w:rPr>
                          <w:rFonts w:ascii="Arial" w:hAnsi="Arial" w:cs="Arial"/>
                          <w:b/>
                          <w:sz w:val="16"/>
                          <w:szCs w:val="16"/>
                        </w:rPr>
                        <w:t>Progra</w:t>
                      </w:r>
                      <w:r w:rsidR="00393CCC">
                        <w:rPr>
                          <w:rFonts w:ascii="Arial" w:hAnsi="Arial" w:cs="Arial"/>
                          <w:b/>
                          <w:sz w:val="16"/>
                          <w:szCs w:val="16"/>
                        </w:rPr>
                        <w:t xml:space="preserve">ma de mantenimiento de Cementerios Municipales </w:t>
                      </w:r>
                      <w:r>
                        <w:rPr>
                          <w:rFonts w:ascii="Arial" w:hAnsi="Arial" w:cs="Arial"/>
                          <w:b/>
                          <w:sz w:val="16"/>
                          <w:szCs w:val="16"/>
                        </w:rPr>
                        <w:t xml:space="preserve"> </w:t>
                      </w:r>
                    </w:p>
                    <w:p w:rsidR="000A7697" w:rsidRDefault="000A7697" w:rsidP="000A7697"/>
                  </w:txbxContent>
                </v:textbox>
                <w10:wrap type="tight"/>
              </v:shape>
            </w:pict>
          </mc:Fallback>
        </mc:AlternateContent>
      </w:r>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ED01EF" w:rsidP="00310F2E">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8480" behindDoc="1" locked="0" layoutInCell="1" allowOverlap="1" wp14:anchorId="1BFD0F01" wp14:editId="5635608B">
            <wp:simplePos x="0" y="0"/>
            <wp:positionH relativeFrom="column">
              <wp:posOffset>333375</wp:posOffset>
            </wp:positionH>
            <wp:positionV relativeFrom="paragraph">
              <wp:posOffset>709930</wp:posOffset>
            </wp:positionV>
            <wp:extent cx="2873375" cy="2921000"/>
            <wp:effectExtent l="0" t="0" r="3175" b="0"/>
            <wp:wrapTight wrapText="bothSides">
              <wp:wrapPolygon edited="0">
                <wp:start x="0" y="0"/>
                <wp:lineTo x="0" y="21412"/>
                <wp:lineTo x="21481" y="21412"/>
                <wp:lineTo x="2148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658" r="49278" b="23677"/>
                    <a:stretch/>
                  </pic:blipFill>
                  <pic:spPr bwMode="auto">
                    <a:xfrm>
                      <a:off x="0" y="0"/>
                      <a:ext cx="2873375"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anchor distT="0" distB="0" distL="114300" distR="114300" simplePos="0" relativeHeight="251669504" behindDoc="1" locked="0" layoutInCell="1" allowOverlap="1" wp14:anchorId="569915BD" wp14:editId="49E3D3DE">
            <wp:simplePos x="0" y="0"/>
            <wp:positionH relativeFrom="column">
              <wp:posOffset>-3046730</wp:posOffset>
            </wp:positionH>
            <wp:positionV relativeFrom="paragraph">
              <wp:posOffset>712470</wp:posOffset>
            </wp:positionV>
            <wp:extent cx="2944495" cy="2921000"/>
            <wp:effectExtent l="0" t="0" r="8255" b="0"/>
            <wp:wrapTight wrapText="bothSides">
              <wp:wrapPolygon edited="0">
                <wp:start x="0" y="0"/>
                <wp:lineTo x="0" y="21412"/>
                <wp:lineTo x="21521" y="21412"/>
                <wp:lineTo x="21521" y="0"/>
                <wp:lineTo x="0" y="0"/>
              </wp:wrapPolygon>
            </wp:wrapTight>
            <wp:docPr id="16" name="Imagen 16" descr="D:\Pictures\FOTOS DEL 17 JULIO 2017 AL 22 SEPTIEMBRE 2017\IMG_20170922_08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FOTOS DEL 17 JULIO 2017 AL 22 SEPTIEMBRE 2017\IMG_20170922_0856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939" b="34148"/>
                    <a:stretch/>
                  </pic:blipFill>
                  <pic:spPr bwMode="auto">
                    <a:xfrm>
                      <a:off x="0" y="0"/>
                      <a:ext cx="2944495"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C47" w:rsidRDefault="003B2C47" w:rsidP="00310F2E">
      <w:pPr>
        <w:jc w:val="both"/>
        <w:rPr>
          <w:rFonts w:ascii="Arial" w:hAnsi="Arial" w:cs="Arial"/>
          <w:sz w:val="24"/>
          <w:szCs w:val="24"/>
        </w:rPr>
      </w:pPr>
      <w:bookmarkStart w:id="0" w:name="_GoBack"/>
      <w:bookmarkEnd w:id="0"/>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393CCC" w:rsidP="00310F2E">
      <w:pPr>
        <w:jc w:val="both"/>
        <w:rPr>
          <w:rFonts w:ascii="Arial" w:hAnsi="Arial" w:cs="Arial"/>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lastRenderedPageBreak/>
        <w:drawing>
          <wp:anchor distT="0" distB="0" distL="114300" distR="114300" simplePos="0" relativeHeight="251671552" behindDoc="1" locked="0" layoutInCell="1" allowOverlap="1" wp14:anchorId="1CA2196A" wp14:editId="11B5BCBF">
            <wp:simplePos x="0" y="0"/>
            <wp:positionH relativeFrom="column">
              <wp:posOffset>-126365</wp:posOffset>
            </wp:positionH>
            <wp:positionV relativeFrom="paragraph">
              <wp:posOffset>17780</wp:posOffset>
            </wp:positionV>
            <wp:extent cx="2921000" cy="2923540"/>
            <wp:effectExtent l="0" t="0" r="0" b="0"/>
            <wp:wrapTight wrapText="bothSides">
              <wp:wrapPolygon edited="0">
                <wp:start x="0" y="0"/>
                <wp:lineTo x="0" y="21394"/>
                <wp:lineTo x="21412" y="21394"/>
                <wp:lineTo x="21412" y="0"/>
                <wp:lineTo x="0" y="0"/>
              </wp:wrapPolygon>
            </wp:wrapTight>
            <wp:docPr id="33" name="Imagen 33" descr="D:\Pictures\FOTOS DE CARLOS SOLANO\IMG_20170303_09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FOTOS DE CARLOS SOLANO\IMG_20170303_0918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473" b="26209"/>
                    <a:stretch/>
                  </pic:blipFill>
                  <pic:spPr bwMode="auto">
                    <a:xfrm>
                      <a:off x="0" y="0"/>
                      <a:ext cx="2921000" cy="292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4D2">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anchor distT="0" distB="0" distL="114300" distR="114300" simplePos="0" relativeHeight="251664384" behindDoc="1" locked="0" layoutInCell="1" allowOverlap="1" wp14:anchorId="04169893" wp14:editId="71E7E0D1">
            <wp:simplePos x="0" y="0"/>
            <wp:positionH relativeFrom="column">
              <wp:posOffset>3336925</wp:posOffset>
            </wp:positionH>
            <wp:positionV relativeFrom="paragraph">
              <wp:posOffset>14605</wp:posOffset>
            </wp:positionV>
            <wp:extent cx="2707005" cy="2921000"/>
            <wp:effectExtent l="0" t="0" r="0" b="0"/>
            <wp:wrapTight wrapText="bothSides">
              <wp:wrapPolygon edited="0">
                <wp:start x="0" y="0"/>
                <wp:lineTo x="0" y="21412"/>
                <wp:lineTo x="21433" y="21412"/>
                <wp:lineTo x="2143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005" cy="2921000"/>
                    </a:xfrm>
                    <a:prstGeom prst="rect">
                      <a:avLst/>
                    </a:prstGeom>
                    <a:noFill/>
                  </pic:spPr>
                </pic:pic>
              </a:graphicData>
            </a:graphic>
            <wp14:sizeRelH relativeFrom="page">
              <wp14:pctWidth>0</wp14:pctWidth>
            </wp14:sizeRelH>
            <wp14:sizeRelV relativeFrom="page">
              <wp14:pctHeight>0</wp14:pctHeight>
            </wp14:sizeRelV>
          </wp:anchor>
        </w:drawing>
      </w:r>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B2C47" w:rsidRDefault="004C6E58" w:rsidP="00310F2E">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85888" behindDoc="1" locked="0" layoutInCell="1" allowOverlap="1" wp14:anchorId="7C697C13" wp14:editId="75C9DC2F">
                <wp:simplePos x="0" y="0"/>
                <wp:positionH relativeFrom="column">
                  <wp:posOffset>-3747135</wp:posOffset>
                </wp:positionH>
                <wp:positionV relativeFrom="paragraph">
                  <wp:posOffset>378460</wp:posOffset>
                </wp:positionV>
                <wp:extent cx="1188720" cy="510540"/>
                <wp:effectExtent l="57150" t="38100" r="68580" b="118110"/>
                <wp:wrapTight wrapText="bothSides">
                  <wp:wrapPolygon edited="0">
                    <wp:start x="-1038" y="-1612"/>
                    <wp:lineTo x="-1038" y="25791"/>
                    <wp:lineTo x="22500" y="25791"/>
                    <wp:lineTo x="22500" y="-1612"/>
                    <wp:lineTo x="-1038" y="-1612"/>
                  </wp:wrapPolygon>
                </wp:wrapTight>
                <wp:docPr id="18" name="18 Cuadro de texto"/>
                <wp:cNvGraphicFramePr/>
                <a:graphic xmlns:a="http://schemas.openxmlformats.org/drawingml/2006/main">
                  <a:graphicData uri="http://schemas.microsoft.com/office/word/2010/wordprocessingShape">
                    <wps:wsp>
                      <wps:cNvSpPr txBox="1"/>
                      <wps:spPr>
                        <a:xfrm>
                          <a:off x="0" y="0"/>
                          <a:ext cx="1188720" cy="51054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3CCC" w:rsidRPr="00ED75BF" w:rsidRDefault="00393CCC" w:rsidP="00393CCC">
                            <w:pPr>
                              <w:jc w:val="center"/>
                              <w:rPr>
                                <w:rFonts w:ascii="Arial" w:hAnsi="Arial" w:cs="Arial"/>
                                <w:b/>
                              </w:rPr>
                            </w:pPr>
                            <w:r>
                              <w:rPr>
                                <w:rFonts w:ascii="Arial" w:hAnsi="Arial" w:cs="Arial"/>
                                <w:b/>
                                <w:sz w:val="16"/>
                                <w:szCs w:val="16"/>
                              </w:rPr>
                              <w:t xml:space="preserve">Programa de mantenimiento de Cementerios Municipales  </w:t>
                            </w:r>
                          </w:p>
                          <w:p w:rsidR="00393CCC" w:rsidRDefault="00393CCC" w:rsidP="00393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28" type="#_x0000_t202" style="position:absolute;left:0;text-align:left;margin-left:-295.05pt;margin-top:29.8pt;width:93.6pt;height:4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" fillcolor="#f79646" stroked="f" strokeweight=".5pt">
                <v:shadow on="t" color="black" opacity="20971f" offset="0,2.2pt"/>
                <v:textbox>
                  <w:txbxContent>
                    <w:p w:rsidR="00393CCC" w:rsidRPr="00ED75BF" w:rsidRDefault="00393CCC" w:rsidP="00393CCC">
                      <w:pPr>
                        <w:jc w:val="center"/>
                        <w:rPr>
                          <w:rFonts w:ascii="Arial" w:hAnsi="Arial" w:cs="Arial"/>
                          <w:b/>
                        </w:rPr>
                      </w:pPr>
                      <w:r>
                        <w:rPr>
                          <w:rFonts w:ascii="Arial" w:hAnsi="Arial" w:cs="Arial"/>
                          <w:b/>
                          <w:sz w:val="16"/>
                          <w:szCs w:val="16"/>
                        </w:rPr>
                        <w:t xml:space="preserve">Programa de mantenimiento de Cementerios Municipales  </w:t>
                      </w:r>
                    </w:p>
                    <w:p w:rsidR="00393CCC" w:rsidRDefault="00393CCC" w:rsidP="00393CCC"/>
                  </w:txbxContent>
                </v:textbox>
                <w10:wrap type="tight"/>
              </v:shape>
            </w:pict>
          </mc:Fallback>
        </mc:AlternateContent>
      </w:r>
    </w:p>
    <w:p w:rsidR="003B2C47" w:rsidRDefault="003B2C47" w:rsidP="00310F2E">
      <w:pPr>
        <w:jc w:val="both"/>
        <w:rPr>
          <w:rFonts w:ascii="Arial" w:hAnsi="Arial" w:cs="Arial"/>
          <w:sz w:val="24"/>
          <w:szCs w:val="24"/>
        </w:rPr>
      </w:pPr>
    </w:p>
    <w:p w:rsidR="00ED01EF" w:rsidRDefault="00ED01EF" w:rsidP="00310F2E">
      <w:pPr>
        <w:jc w:val="both"/>
        <w:rPr>
          <w:rFonts w:ascii="Arial" w:hAnsi="Arial" w:cs="Arial"/>
          <w:sz w:val="24"/>
          <w:szCs w:val="24"/>
        </w:rPr>
      </w:pPr>
    </w:p>
    <w:p w:rsidR="00ED01EF" w:rsidRDefault="00ED01EF" w:rsidP="00310F2E">
      <w:pPr>
        <w:jc w:val="both"/>
        <w:rPr>
          <w:rFonts w:ascii="Arial" w:hAnsi="Arial" w:cs="Arial"/>
          <w:sz w:val="24"/>
          <w:szCs w:val="24"/>
        </w:rPr>
      </w:pPr>
    </w:p>
    <w:p w:rsidR="00ED01EF" w:rsidRDefault="00ED01EF" w:rsidP="00310F2E">
      <w:pPr>
        <w:jc w:val="both"/>
        <w:rPr>
          <w:rFonts w:ascii="Arial" w:hAnsi="Arial" w:cs="Arial"/>
          <w:sz w:val="24"/>
          <w:szCs w:val="24"/>
        </w:rPr>
      </w:pPr>
    </w:p>
    <w:p w:rsidR="00ED01EF" w:rsidRDefault="003D54D2" w:rsidP="00310F2E">
      <w:pPr>
        <w:jc w:val="both"/>
        <w:rPr>
          <w:rFonts w:ascii="Arial" w:hAnsi="Arial" w:cs="Arial"/>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anchor distT="0" distB="0" distL="114300" distR="114300" simplePos="0" relativeHeight="251674624" behindDoc="1" locked="0" layoutInCell="1" allowOverlap="1" wp14:anchorId="7CE77B64" wp14:editId="5775B20C">
            <wp:simplePos x="0" y="0"/>
            <wp:positionH relativeFrom="column">
              <wp:posOffset>-125730</wp:posOffset>
            </wp:positionH>
            <wp:positionV relativeFrom="paragraph">
              <wp:posOffset>301625</wp:posOffset>
            </wp:positionV>
            <wp:extent cx="2921000" cy="2992120"/>
            <wp:effectExtent l="0" t="0" r="0" b="0"/>
            <wp:wrapTight wrapText="bothSides">
              <wp:wrapPolygon edited="0">
                <wp:start x="0" y="0"/>
                <wp:lineTo x="0" y="21453"/>
                <wp:lineTo x="21412" y="21453"/>
                <wp:lineTo x="21412" y="0"/>
                <wp:lineTo x="0" y="0"/>
              </wp:wrapPolygon>
            </wp:wrapTight>
            <wp:docPr id="43" name="Imagen 43" descr="D:\Pictures\FOTOS DEL 14 AL 28 DE OCTUBRE\IMG_20161021_09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FOTOS DEL 14 AL 28 DE OCTUBRE\IMG_20161021_0953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18" b="35432"/>
                    <a:stretch/>
                  </pic:blipFill>
                  <pic:spPr bwMode="auto">
                    <a:xfrm>
                      <a:off x="0" y="0"/>
                      <a:ext cx="2921000" cy="299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01EF" w:rsidRDefault="003D54D2" w:rsidP="00310F2E">
      <w:pPr>
        <w:jc w:val="both"/>
        <w:rPr>
          <w:rFonts w:ascii="Arial" w:hAnsi="Arial" w:cs="Arial"/>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anchor distT="0" distB="0" distL="114300" distR="114300" simplePos="0" relativeHeight="251673600" behindDoc="1" locked="0" layoutInCell="1" allowOverlap="1" wp14:anchorId="593C66D3" wp14:editId="7D419F24">
            <wp:simplePos x="0" y="0"/>
            <wp:positionH relativeFrom="column">
              <wp:posOffset>461645</wp:posOffset>
            </wp:positionH>
            <wp:positionV relativeFrom="paragraph">
              <wp:posOffset>44450</wp:posOffset>
            </wp:positionV>
            <wp:extent cx="2766695" cy="2921000"/>
            <wp:effectExtent l="0" t="0" r="0" b="0"/>
            <wp:wrapTight wrapText="bothSides">
              <wp:wrapPolygon edited="0">
                <wp:start x="0" y="0"/>
                <wp:lineTo x="0" y="21412"/>
                <wp:lineTo x="21417" y="21412"/>
                <wp:lineTo x="21417" y="0"/>
                <wp:lineTo x="0" y="0"/>
              </wp:wrapPolygon>
            </wp:wrapTight>
            <wp:docPr id="37" name="Imagen 37" descr="D:\Pictures\ULTIMAS FOTOS\ULTIMAS FOTOS DE CARLOS (5)\IMG_20170220_09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ULTIMAS FOTOS\ULTIMAS FOTOS DE CARLOS (5)\IMG_20170220_0939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254" b="27797"/>
                    <a:stretch/>
                  </pic:blipFill>
                  <pic:spPr bwMode="auto">
                    <a:xfrm>
                      <a:off x="0" y="0"/>
                      <a:ext cx="2766695"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D54D2" w:rsidRDefault="003D54D2" w:rsidP="00310F2E">
      <w:pPr>
        <w:jc w:val="both"/>
        <w:rPr>
          <w:rFonts w:ascii="Arial" w:hAnsi="Arial" w:cs="Arial"/>
          <w:sz w:val="24"/>
          <w:szCs w:val="24"/>
        </w:rPr>
      </w:pPr>
    </w:p>
    <w:p w:rsidR="003B2C47" w:rsidRDefault="003B2C47" w:rsidP="00310F2E">
      <w:pPr>
        <w:jc w:val="both"/>
        <w:rPr>
          <w:rFonts w:ascii="Arial" w:hAnsi="Arial" w:cs="Arial"/>
          <w:sz w:val="24"/>
          <w:szCs w:val="24"/>
        </w:rPr>
      </w:pPr>
    </w:p>
    <w:p w:rsidR="003D54D2" w:rsidRDefault="00396E08" w:rsidP="00310F2E">
      <w:pPr>
        <w:jc w:val="both"/>
        <w:rPr>
          <w:rFonts w:ascii="Arial" w:hAnsi="Arial" w:cs="Arial"/>
          <w:sz w:val="24"/>
          <w:szCs w:val="24"/>
        </w:rPr>
      </w:pPr>
      <w:r>
        <w:rPr>
          <w:rFonts w:ascii="Arial" w:hAnsi="Arial" w:cs="Arial"/>
          <w:sz w:val="24"/>
          <w:szCs w:val="24"/>
        </w:rPr>
        <w:t>De acuerdo a las cifras que pueden desprenderse de los párrafos y cuadros anteriores y para efectos de este informe,</w:t>
      </w:r>
      <w:r w:rsidR="00D709FE">
        <w:rPr>
          <w:rFonts w:ascii="Arial" w:hAnsi="Arial" w:cs="Arial"/>
          <w:sz w:val="24"/>
          <w:szCs w:val="24"/>
        </w:rPr>
        <w:t xml:space="preserve"> en congruencia con el</w:t>
      </w:r>
      <w:r>
        <w:rPr>
          <w:rFonts w:ascii="Arial" w:hAnsi="Arial" w:cs="Arial"/>
          <w:sz w:val="24"/>
          <w:szCs w:val="24"/>
        </w:rPr>
        <w:t xml:space="preserve"> total de </w:t>
      </w:r>
      <w:r w:rsidR="00D709FE">
        <w:rPr>
          <w:rFonts w:ascii="Arial" w:hAnsi="Arial" w:cs="Arial"/>
          <w:sz w:val="24"/>
          <w:szCs w:val="24"/>
        </w:rPr>
        <w:t xml:space="preserve">la </w:t>
      </w:r>
      <w:r>
        <w:rPr>
          <w:rFonts w:ascii="Arial" w:hAnsi="Arial" w:cs="Arial"/>
          <w:sz w:val="24"/>
          <w:szCs w:val="24"/>
        </w:rPr>
        <w:t>población</w:t>
      </w:r>
      <w:r w:rsidR="00F4071F">
        <w:rPr>
          <w:rFonts w:ascii="Arial" w:hAnsi="Arial" w:cs="Arial"/>
          <w:sz w:val="24"/>
          <w:szCs w:val="24"/>
        </w:rPr>
        <w:t xml:space="preserve"> </w:t>
      </w:r>
      <w:r>
        <w:rPr>
          <w:rFonts w:ascii="Arial" w:hAnsi="Arial" w:cs="Arial"/>
          <w:sz w:val="24"/>
          <w:szCs w:val="24"/>
        </w:rPr>
        <w:t>que se consideró para la actualización del Plan de Desarrollo Municipal 2015-2018,  pondero que</w:t>
      </w:r>
      <w:r w:rsidR="001171D0">
        <w:rPr>
          <w:rFonts w:ascii="Arial" w:hAnsi="Arial" w:cs="Arial"/>
          <w:sz w:val="24"/>
          <w:szCs w:val="24"/>
        </w:rPr>
        <w:t xml:space="preserve"> en el cont</w:t>
      </w:r>
      <w:r w:rsidR="00D709FE">
        <w:rPr>
          <w:rFonts w:ascii="Arial" w:hAnsi="Arial" w:cs="Arial"/>
          <w:sz w:val="24"/>
          <w:szCs w:val="24"/>
        </w:rPr>
        <w:t>exto del indicador que planteo</w:t>
      </w:r>
      <w:r w:rsidR="001171D0">
        <w:rPr>
          <w:rFonts w:ascii="Arial" w:hAnsi="Arial" w:cs="Arial"/>
          <w:sz w:val="24"/>
          <w:szCs w:val="24"/>
        </w:rPr>
        <w:t xml:space="preserve"> el aumento de reserva territorial para generar </w:t>
      </w:r>
      <w:r w:rsidR="00D709FE">
        <w:rPr>
          <w:rFonts w:ascii="Arial" w:hAnsi="Arial" w:cs="Arial"/>
          <w:sz w:val="24"/>
          <w:szCs w:val="24"/>
        </w:rPr>
        <w:t xml:space="preserve">nuevos </w:t>
      </w:r>
      <w:r w:rsidR="001171D0">
        <w:rPr>
          <w:rFonts w:ascii="Arial" w:hAnsi="Arial" w:cs="Arial"/>
          <w:sz w:val="24"/>
          <w:szCs w:val="24"/>
        </w:rPr>
        <w:t>espacios de inhumación para la población de 100,534 habitantes</w:t>
      </w:r>
      <w:r w:rsidR="003D54D2">
        <w:rPr>
          <w:rFonts w:ascii="Arial" w:hAnsi="Arial" w:cs="Arial"/>
          <w:sz w:val="24"/>
          <w:szCs w:val="24"/>
        </w:rPr>
        <w:t>,</w:t>
      </w:r>
      <w:r w:rsidR="001171D0">
        <w:rPr>
          <w:rFonts w:ascii="Arial" w:hAnsi="Arial" w:cs="Arial"/>
          <w:sz w:val="24"/>
          <w:szCs w:val="24"/>
        </w:rPr>
        <w:t xml:space="preserve"> </w:t>
      </w:r>
      <w:r w:rsidR="00D709FE">
        <w:rPr>
          <w:rFonts w:ascii="Arial" w:hAnsi="Arial" w:cs="Arial"/>
          <w:sz w:val="24"/>
          <w:szCs w:val="24"/>
        </w:rPr>
        <w:t xml:space="preserve">que mantiene </w:t>
      </w:r>
      <w:r w:rsidR="001171D0">
        <w:rPr>
          <w:rFonts w:ascii="Arial" w:hAnsi="Arial" w:cs="Arial"/>
          <w:sz w:val="24"/>
          <w:szCs w:val="24"/>
        </w:rPr>
        <w:t xml:space="preserve"> una tasa de mortalidad </w:t>
      </w:r>
      <w:r w:rsidR="00090DE5">
        <w:rPr>
          <w:rFonts w:ascii="Arial" w:hAnsi="Arial" w:cs="Arial"/>
          <w:sz w:val="24"/>
          <w:szCs w:val="24"/>
        </w:rPr>
        <w:t xml:space="preserve">del </w:t>
      </w:r>
      <w:r w:rsidR="001171D0">
        <w:rPr>
          <w:rFonts w:ascii="Arial" w:hAnsi="Arial" w:cs="Arial"/>
          <w:sz w:val="24"/>
          <w:szCs w:val="24"/>
        </w:rPr>
        <w:t xml:space="preserve">5%, </w:t>
      </w:r>
      <w:r w:rsidR="00090DE5">
        <w:rPr>
          <w:rFonts w:ascii="Arial" w:hAnsi="Arial" w:cs="Arial"/>
          <w:sz w:val="24"/>
          <w:szCs w:val="24"/>
        </w:rPr>
        <w:t xml:space="preserve">no se realizó </w:t>
      </w:r>
      <w:r w:rsidR="00090DE5">
        <w:rPr>
          <w:rFonts w:ascii="Arial" w:hAnsi="Arial" w:cs="Arial"/>
          <w:sz w:val="24"/>
          <w:szCs w:val="24"/>
        </w:rPr>
        <w:lastRenderedPageBreak/>
        <w:t xml:space="preserve">la adquisición territorial, por no haberse dado las condiciones de oferta, dimensiones y precio que eran necesarias para el efecto. Manteniéndose como </w:t>
      </w:r>
      <w:r w:rsidR="00D709FE">
        <w:rPr>
          <w:rFonts w:ascii="Arial" w:hAnsi="Arial" w:cs="Arial"/>
          <w:sz w:val="24"/>
          <w:szCs w:val="24"/>
        </w:rPr>
        <w:t>punto prioritario</w:t>
      </w:r>
      <w:r w:rsidR="00090DE5">
        <w:rPr>
          <w:rFonts w:ascii="Arial" w:hAnsi="Arial" w:cs="Arial"/>
          <w:sz w:val="24"/>
          <w:szCs w:val="24"/>
        </w:rPr>
        <w:t xml:space="preserve"> del área en el próximo trienio, considerando que el municipio mantiene un muy alto factor de vulnerabilidad por encontrarse los principales asentamientos humanos en zonas de ri</w:t>
      </w:r>
      <w:r w:rsidR="00D709FE">
        <w:rPr>
          <w:rFonts w:ascii="Arial" w:hAnsi="Arial" w:cs="Arial"/>
          <w:sz w:val="24"/>
          <w:szCs w:val="24"/>
        </w:rPr>
        <w:t>esgo. E</w:t>
      </w:r>
      <w:r w:rsidR="00090DE5">
        <w:rPr>
          <w:rFonts w:ascii="Arial" w:hAnsi="Arial" w:cs="Arial"/>
          <w:sz w:val="24"/>
          <w:szCs w:val="24"/>
        </w:rPr>
        <w:t>n el contexto anterior se despliega el siguiente cuadro</w:t>
      </w:r>
      <w:r w:rsidR="00A67EE9">
        <w:rPr>
          <w:rFonts w:ascii="Arial" w:hAnsi="Arial" w:cs="Arial"/>
          <w:sz w:val="24"/>
          <w:szCs w:val="24"/>
        </w:rPr>
        <w:t>,</w:t>
      </w:r>
      <w:r w:rsidR="00090DE5">
        <w:rPr>
          <w:rFonts w:ascii="Arial" w:hAnsi="Arial" w:cs="Arial"/>
          <w:sz w:val="24"/>
          <w:szCs w:val="24"/>
        </w:rPr>
        <w:t xml:space="preserve"> con la información de la disponibilidad de reserva territorial que </w:t>
      </w:r>
      <w:r w:rsidR="00D709FE">
        <w:rPr>
          <w:rFonts w:ascii="Arial" w:hAnsi="Arial" w:cs="Arial"/>
          <w:sz w:val="24"/>
          <w:szCs w:val="24"/>
        </w:rPr>
        <w:t>mantiene</w:t>
      </w:r>
      <w:r w:rsidR="00090DE5">
        <w:rPr>
          <w:rFonts w:ascii="Arial" w:hAnsi="Arial" w:cs="Arial"/>
          <w:sz w:val="24"/>
          <w:szCs w:val="24"/>
        </w:rPr>
        <w:t xml:space="preserve"> </w:t>
      </w:r>
      <w:r w:rsidR="00A67EE9">
        <w:rPr>
          <w:rFonts w:ascii="Arial" w:hAnsi="Arial" w:cs="Arial"/>
          <w:sz w:val="24"/>
          <w:szCs w:val="24"/>
        </w:rPr>
        <w:t xml:space="preserve">actual cementerio </w:t>
      </w:r>
      <w:r w:rsidR="00D709FE">
        <w:rPr>
          <w:rFonts w:ascii="Arial" w:hAnsi="Arial" w:cs="Arial"/>
          <w:sz w:val="24"/>
          <w:szCs w:val="24"/>
        </w:rPr>
        <w:t>municipal</w:t>
      </w:r>
      <w:r w:rsidR="00A67EE9">
        <w:rPr>
          <w:rFonts w:ascii="Arial" w:hAnsi="Arial" w:cs="Arial"/>
          <w:sz w:val="24"/>
          <w:szCs w:val="24"/>
        </w:rPr>
        <w:t xml:space="preserve"> Miguel Hidalgo. </w:t>
      </w:r>
      <w:r w:rsidR="00090DE5">
        <w:rPr>
          <w:rFonts w:ascii="Arial" w:hAnsi="Arial" w:cs="Arial"/>
          <w:sz w:val="24"/>
          <w:szCs w:val="24"/>
        </w:rPr>
        <w:t xml:space="preserve">   </w:t>
      </w:r>
    </w:p>
    <w:p w:rsidR="00F4071F" w:rsidRDefault="00F4071F" w:rsidP="00310F2E">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992"/>
        <w:gridCol w:w="2993"/>
        <w:gridCol w:w="2993"/>
      </w:tblGrid>
      <w:tr w:rsidR="00090DE5" w:rsidTr="00090DE5">
        <w:tc>
          <w:tcPr>
            <w:tcW w:w="2992" w:type="dxa"/>
            <w:shd w:val="clear" w:color="auto" w:fill="00FFFF"/>
          </w:tcPr>
          <w:p w:rsidR="00090DE5" w:rsidRPr="00090DE5" w:rsidRDefault="00090DE5" w:rsidP="008D16DE">
            <w:pPr>
              <w:jc w:val="center"/>
              <w:rPr>
                <w:rFonts w:ascii="Arial" w:hAnsi="Arial" w:cs="Arial"/>
                <w:b/>
                <w:sz w:val="24"/>
                <w:szCs w:val="24"/>
              </w:rPr>
            </w:pPr>
            <w:r w:rsidRPr="00090DE5">
              <w:rPr>
                <w:rFonts w:ascii="Arial" w:hAnsi="Arial" w:cs="Arial"/>
                <w:b/>
                <w:sz w:val="24"/>
                <w:szCs w:val="24"/>
              </w:rPr>
              <w:t>SECCION</w:t>
            </w:r>
          </w:p>
        </w:tc>
        <w:tc>
          <w:tcPr>
            <w:tcW w:w="2993" w:type="dxa"/>
            <w:shd w:val="clear" w:color="auto" w:fill="00FFFF"/>
          </w:tcPr>
          <w:p w:rsidR="00090DE5" w:rsidRPr="00090DE5" w:rsidRDefault="00090DE5" w:rsidP="008D16DE">
            <w:pPr>
              <w:jc w:val="center"/>
              <w:rPr>
                <w:rFonts w:ascii="Arial" w:hAnsi="Arial" w:cs="Arial"/>
                <w:b/>
                <w:sz w:val="24"/>
                <w:szCs w:val="24"/>
              </w:rPr>
            </w:pPr>
            <w:r w:rsidRPr="00090DE5">
              <w:rPr>
                <w:rFonts w:ascii="Arial" w:hAnsi="Arial" w:cs="Arial"/>
                <w:b/>
                <w:sz w:val="24"/>
                <w:szCs w:val="24"/>
              </w:rPr>
              <w:t>NUMERO DE LOTES</w:t>
            </w:r>
          </w:p>
        </w:tc>
        <w:tc>
          <w:tcPr>
            <w:tcW w:w="2993" w:type="dxa"/>
            <w:shd w:val="clear" w:color="auto" w:fill="00FFFF"/>
          </w:tcPr>
          <w:p w:rsidR="00090DE5" w:rsidRPr="00090DE5" w:rsidRDefault="00090DE5" w:rsidP="008D16DE">
            <w:pPr>
              <w:jc w:val="center"/>
              <w:rPr>
                <w:rFonts w:ascii="Arial" w:hAnsi="Arial" w:cs="Arial"/>
                <w:b/>
                <w:sz w:val="24"/>
                <w:szCs w:val="24"/>
              </w:rPr>
            </w:pPr>
            <w:r w:rsidRPr="00090DE5">
              <w:rPr>
                <w:rFonts w:ascii="Arial" w:hAnsi="Arial" w:cs="Arial"/>
                <w:b/>
                <w:sz w:val="24"/>
                <w:szCs w:val="24"/>
              </w:rPr>
              <w:t>CAPACIDAD</w:t>
            </w:r>
          </w:p>
        </w:tc>
      </w:tr>
      <w:tr w:rsidR="00090DE5" w:rsidRPr="00090DE5" w:rsidTr="008D16DE">
        <w:tc>
          <w:tcPr>
            <w:tcW w:w="2992" w:type="dxa"/>
          </w:tcPr>
          <w:p w:rsidR="00090DE5" w:rsidRPr="00090DE5" w:rsidRDefault="00090DE5" w:rsidP="008D16DE">
            <w:pPr>
              <w:rPr>
                <w:rFonts w:ascii="Arial" w:hAnsi="Arial" w:cs="Arial"/>
                <w:b/>
                <w:sz w:val="24"/>
                <w:szCs w:val="24"/>
              </w:rPr>
            </w:pPr>
            <w:r w:rsidRPr="00090DE5">
              <w:rPr>
                <w:rFonts w:ascii="Arial" w:hAnsi="Arial" w:cs="Arial"/>
                <w:b/>
                <w:sz w:val="24"/>
                <w:szCs w:val="24"/>
              </w:rPr>
              <w:t>3TRES</w:t>
            </w:r>
          </w:p>
        </w:tc>
        <w:tc>
          <w:tcPr>
            <w:tcW w:w="2993" w:type="dxa"/>
          </w:tcPr>
          <w:p w:rsidR="00090DE5" w:rsidRPr="00090DE5" w:rsidRDefault="00090DE5" w:rsidP="008D16DE">
            <w:pPr>
              <w:rPr>
                <w:rFonts w:ascii="Arial" w:hAnsi="Arial" w:cs="Arial"/>
                <w:b/>
                <w:sz w:val="24"/>
                <w:szCs w:val="24"/>
              </w:rPr>
            </w:pPr>
            <w:r w:rsidRPr="00090DE5">
              <w:rPr>
                <w:rFonts w:ascii="Arial" w:hAnsi="Arial" w:cs="Arial"/>
                <w:b/>
                <w:sz w:val="24"/>
                <w:szCs w:val="24"/>
              </w:rPr>
              <w:t>234cuatro cavidades c/u</w:t>
            </w:r>
          </w:p>
        </w:tc>
        <w:tc>
          <w:tcPr>
            <w:tcW w:w="2993" w:type="dxa"/>
          </w:tcPr>
          <w:p w:rsidR="00090DE5" w:rsidRPr="00090DE5" w:rsidRDefault="00090DE5" w:rsidP="008D16DE">
            <w:pPr>
              <w:jc w:val="right"/>
              <w:rPr>
                <w:rFonts w:ascii="Arial" w:hAnsi="Arial" w:cs="Arial"/>
                <w:b/>
                <w:sz w:val="24"/>
                <w:szCs w:val="24"/>
              </w:rPr>
            </w:pPr>
            <w:r w:rsidRPr="00090DE5">
              <w:rPr>
                <w:rFonts w:ascii="Arial" w:hAnsi="Arial" w:cs="Arial"/>
                <w:b/>
                <w:sz w:val="24"/>
                <w:szCs w:val="24"/>
              </w:rPr>
              <w:t>936</w:t>
            </w:r>
          </w:p>
        </w:tc>
      </w:tr>
      <w:tr w:rsidR="00090DE5" w:rsidRPr="00090DE5" w:rsidTr="008D16DE">
        <w:tc>
          <w:tcPr>
            <w:tcW w:w="2992" w:type="dxa"/>
          </w:tcPr>
          <w:p w:rsidR="00090DE5" w:rsidRPr="00090DE5" w:rsidRDefault="00090DE5" w:rsidP="008D16DE">
            <w:pPr>
              <w:rPr>
                <w:rFonts w:ascii="Arial" w:hAnsi="Arial" w:cs="Arial"/>
                <w:b/>
                <w:sz w:val="24"/>
                <w:szCs w:val="24"/>
              </w:rPr>
            </w:pPr>
            <w:r w:rsidRPr="00090DE5">
              <w:rPr>
                <w:rFonts w:ascii="Arial" w:hAnsi="Arial" w:cs="Arial"/>
                <w:b/>
                <w:sz w:val="24"/>
                <w:szCs w:val="24"/>
              </w:rPr>
              <w:t>5 CINCO</w:t>
            </w:r>
          </w:p>
        </w:tc>
        <w:tc>
          <w:tcPr>
            <w:tcW w:w="2993" w:type="dxa"/>
          </w:tcPr>
          <w:p w:rsidR="00090DE5" w:rsidRPr="00090DE5" w:rsidRDefault="00090DE5" w:rsidP="008D16DE">
            <w:pPr>
              <w:rPr>
                <w:rFonts w:ascii="Arial" w:hAnsi="Arial" w:cs="Arial"/>
                <w:b/>
                <w:sz w:val="24"/>
                <w:szCs w:val="24"/>
              </w:rPr>
            </w:pPr>
            <w:r w:rsidRPr="00090DE5">
              <w:rPr>
                <w:rFonts w:ascii="Arial" w:hAnsi="Arial" w:cs="Arial"/>
                <w:b/>
                <w:sz w:val="24"/>
                <w:szCs w:val="24"/>
              </w:rPr>
              <w:t>34 tres cavidades c/u</w:t>
            </w:r>
          </w:p>
        </w:tc>
        <w:tc>
          <w:tcPr>
            <w:tcW w:w="2993" w:type="dxa"/>
          </w:tcPr>
          <w:p w:rsidR="00090DE5" w:rsidRPr="00090DE5" w:rsidRDefault="00090DE5" w:rsidP="008D16DE">
            <w:pPr>
              <w:jc w:val="right"/>
              <w:rPr>
                <w:rFonts w:ascii="Arial" w:hAnsi="Arial" w:cs="Arial"/>
                <w:b/>
                <w:sz w:val="24"/>
                <w:szCs w:val="24"/>
              </w:rPr>
            </w:pPr>
            <w:r w:rsidRPr="00090DE5">
              <w:rPr>
                <w:rFonts w:ascii="Arial" w:hAnsi="Arial" w:cs="Arial"/>
                <w:b/>
                <w:sz w:val="24"/>
                <w:szCs w:val="24"/>
              </w:rPr>
              <w:t>102</w:t>
            </w:r>
          </w:p>
        </w:tc>
      </w:tr>
      <w:tr w:rsidR="00090DE5" w:rsidRPr="00090DE5" w:rsidTr="008D16DE">
        <w:trPr>
          <w:trHeight w:val="295"/>
        </w:trPr>
        <w:tc>
          <w:tcPr>
            <w:tcW w:w="2992" w:type="dxa"/>
          </w:tcPr>
          <w:p w:rsidR="00090DE5" w:rsidRPr="00090DE5" w:rsidRDefault="00090DE5" w:rsidP="008D16DE">
            <w:pPr>
              <w:rPr>
                <w:rFonts w:ascii="Arial" w:hAnsi="Arial" w:cs="Arial"/>
                <w:b/>
                <w:sz w:val="24"/>
                <w:szCs w:val="24"/>
              </w:rPr>
            </w:pPr>
            <w:r w:rsidRPr="00090DE5">
              <w:rPr>
                <w:rFonts w:ascii="Arial" w:hAnsi="Arial" w:cs="Arial"/>
                <w:b/>
                <w:sz w:val="24"/>
                <w:szCs w:val="24"/>
              </w:rPr>
              <w:t>8 OCHO</w:t>
            </w:r>
          </w:p>
        </w:tc>
        <w:tc>
          <w:tcPr>
            <w:tcW w:w="2993" w:type="dxa"/>
          </w:tcPr>
          <w:p w:rsidR="00090DE5" w:rsidRPr="00090DE5" w:rsidRDefault="00090DE5" w:rsidP="008D16DE">
            <w:pPr>
              <w:rPr>
                <w:rFonts w:ascii="Arial" w:hAnsi="Arial" w:cs="Arial"/>
                <w:b/>
                <w:sz w:val="24"/>
                <w:szCs w:val="24"/>
              </w:rPr>
            </w:pPr>
            <w:r w:rsidRPr="00090DE5">
              <w:rPr>
                <w:rFonts w:ascii="Arial" w:hAnsi="Arial" w:cs="Arial"/>
                <w:b/>
                <w:sz w:val="24"/>
                <w:szCs w:val="24"/>
              </w:rPr>
              <w:t>93 individuales</w:t>
            </w:r>
          </w:p>
        </w:tc>
        <w:tc>
          <w:tcPr>
            <w:tcW w:w="2993" w:type="dxa"/>
          </w:tcPr>
          <w:p w:rsidR="00090DE5" w:rsidRPr="00090DE5" w:rsidRDefault="00090DE5" w:rsidP="008D16DE">
            <w:pPr>
              <w:jc w:val="right"/>
              <w:rPr>
                <w:rFonts w:ascii="Arial" w:hAnsi="Arial" w:cs="Arial"/>
                <w:b/>
                <w:sz w:val="24"/>
                <w:szCs w:val="24"/>
              </w:rPr>
            </w:pPr>
            <w:r w:rsidRPr="00090DE5">
              <w:rPr>
                <w:rFonts w:ascii="Arial" w:hAnsi="Arial" w:cs="Arial"/>
                <w:b/>
                <w:sz w:val="24"/>
                <w:szCs w:val="24"/>
              </w:rPr>
              <w:t>93</w:t>
            </w:r>
          </w:p>
        </w:tc>
      </w:tr>
      <w:tr w:rsidR="00090DE5" w:rsidRPr="00090DE5" w:rsidTr="008D16DE">
        <w:trPr>
          <w:trHeight w:val="157"/>
        </w:trPr>
        <w:tc>
          <w:tcPr>
            <w:tcW w:w="2992" w:type="dxa"/>
          </w:tcPr>
          <w:p w:rsidR="00090DE5" w:rsidRPr="00090DE5" w:rsidRDefault="00090DE5" w:rsidP="008D16DE">
            <w:pPr>
              <w:jc w:val="both"/>
              <w:rPr>
                <w:rFonts w:ascii="Arial" w:hAnsi="Arial" w:cs="Arial"/>
                <w:sz w:val="24"/>
                <w:szCs w:val="24"/>
              </w:rPr>
            </w:pPr>
          </w:p>
        </w:tc>
        <w:tc>
          <w:tcPr>
            <w:tcW w:w="2993" w:type="dxa"/>
          </w:tcPr>
          <w:p w:rsidR="00090DE5" w:rsidRPr="00090DE5" w:rsidRDefault="00090DE5" w:rsidP="008D16DE">
            <w:pPr>
              <w:jc w:val="right"/>
              <w:rPr>
                <w:rFonts w:ascii="Arial" w:hAnsi="Arial" w:cs="Arial"/>
                <w:b/>
                <w:sz w:val="24"/>
                <w:szCs w:val="24"/>
              </w:rPr>
            </w:pPr>
            <w:r w:rsidRPr="00090DE5">
              <w:rPr>
                <w:rFonts w:ascii="Arial" w:hAnsi="Arial" w:cs="Arial"/>
                <w:b/>
                <w:sz w:val="24"/>
                <w:szCs w:val="24"/>
              </w:rPr>
              <w:t>Total</w:t>
            </w:r>
          </w:p>
        </w:tc>
        <w:tc>
          <w:tcPr>
            <w:tcW w:w="2993" w:type="dxa"/>
          </w:tcPr>
          <w:p w:rsidR="00090DE5" w:rsidRPr="00090DE5" w:rsidRDefault="00090DE5" w:rsidP="008D16DE">
            <w:pPr>
              <w:jc w:val="right"/>
              <w:rPr>
                <w:rFonts w:ascii="Arial" w:hAnsi="Arial" w:cs="Arial"/>
                <w:b/>
                <w:sz w:val="24"/>
                <w:szCs w:val="24"/>
              </w:rPr>
            </w:pPr>
            <w:r w:rsidRPr="00090DE5">
              <w:rPr>
                <w:rFonts w:ascii="Arial" w:hAnsi="Arial" w:cs="Arial"/>
                <w:b/>
                <w:sz w:val="24"/>
                <w:szCs w:val="24"/>
              </w:rPr>
              <w:t>1,131</w:t>
            </w:r>
          </w:p>
        </w:tc>
      </w:tr>
    </w:tbl>
    <w:p w:rsidR="003B2C47" w:rsidRDefault="003B2C47" w:rsidP="00310F2E">
      <w:pPr>
        <w:jc w:val="both"/>
        <w:rPr>
          <w:rFonts w:ascii="Arial" w:hAnsi="Arial" w:cs="Arial"/>
          <w:sz w:val="24"/>
          <w:szCs w:val="24"/>
        </w:rPr>
      </w:pPr>
    </w:p>
    <w:p w:rsidR="000C2BAD" w:rsidRPr="00090DE5" w:rsidRDefault="000C2BAD" w:rsidP="00310F2E">
      <w:pPr>
        <w:jc w:val="both"/>
        <w:rPr>
          <w:rFonts w:ascii="Arial" w:hAnsi="Arial" w:cs="Arial"/>
          <w:sz w:val="24"/>
          <w:szCs w:val="24"/>
        </w:rPr>
      </w:pPr>
      <w:r>
        <w:rPr>
          <w:rFonts w:ascii="Arial" w:hAnsi="Arial" w:cs="Arial"/>
          <w:sz w:val="24"/>
          <w:szCs w:val="24"/>
        </w:rPr>
        <w:t xml:space="preserve">Finalmente y en vinculación con el área de Cultura y Tránsito y Vialidad Municipal, durante los tres periodos,  fueron impulsadas  diversas actividades relacionados con la festividad del día de muertos en los que participaron un promedio de mil personas que visitaron el recinto como parte de las tradiciones </w:t>
      </w:r>
      <w:r w:rsidR="00B033C3">
        <w:rPr>
          <w:rFonts w:ascii="Arial" w:hAnsi="Arial" w:cs="Arial"/>
          <w:sz w:val="24"/>
          <w:szCs w:val="24"/>
        </w:rPr>
        <w:t xml:space="preserve">en la localidad. </w:t>
      </w:r>
    </w:p>
    <w:p w:rsidR="003B2C47" w:rsidRDefault="007A5CEB" w:rsidP="00310F2E">
      <w:pPr>
        <w:jc w:val="both"/>
        <w:rPr>
          <w:rFonts w:ascii="Arial" w:hAnsi="Arial" w:cs="Arial"/>
          <w:sz w:val="24"/>
          <w:szCs w:val="24"/>
        </w:rPr>
      </w:pPr>
      <w:r>
        <w:rPr>
          <w:noProof/>
          <w:lang w:eastAsia="es-MX"/>
        </w:rPr>
        <w:drawing>
          <wp:anchor distT="0" distB="0" distL="114300" distR="114300" simplePos="0" relativeHeight="251675648" behindDoc="1" locked="0" layoutInCell="1" allowOverlap="1" wp14:anchorId="440F9B04" wp14:editId="25BAD2DA">
            <wp:simplePos x="0" y="0"/>
            <wp:positionH relativeFrom="column">
              <wp:posOffset>2975610</wp:posOffset>
            </wp:positionH>
            <wp:positionV relativeFrom="paragraph">
              <wp:posOffset>356235</wp:posOffset>
            </wp:positionV>
            <wp:extent cx="2814320" cy="1583055"/>
            <wp:effectExtent l="0" t="0" r="5080" b="0"/>
            <wp:wrapTight wrapText="bothSides">
              <wp:wrapPolygon edited="0">
                <wp:start x="0" y="0"/>
                <wp:lineTo x="0" y="21314"/>
                <wp:lineTo x="21493" y="21314"/>
                <wp:lineTo x="21493" y="0"/>
                <wp:lineTo x="0" y="0"/>
              </wp:wrapPolygon>
            </wp:wrapTight>
            <wp:docPr id="4" name="Imagen 4" descr="D:\Pictures\FOTOS DEL 25-09 AL 03-11-2017\IMG_20171102_16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FOTOS DEL 25-09 AL 03-11-2017\IMG_20171102_1635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432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86F">
        <w:rPr>
          <w:noProof/>
          <w:lang w:eastAsia="es-MX"/>
        </w:rPr>
        <w:drawing>
          <wp:anchor distT="0" distB="0" distL="114300" distR="114300" simplePos="0" relativeHeight="251679744" behindDoc="1" locked="0" layoutInCell="1" allowOverlap="1" wp14:anchorId="0B37CC57" wp14:editId="76A6E298">
            <wp:simplePos x="0" y="0"/>
            <wp:positionH relativeFrom="column">
              <wp:posOffset>-213995</wp:posOffset>
            </wp:positionH>
            <wp:positionV relativeFrom="paragraph">
              <wp:posOffset>360680</wp:posOffset>
            </wp:positionV>
            <wp:extent cx="2766695" cy="1528445"/>
            <wp:effectExtent l="0" t="0" r="0" b="0"/>
            <wp:wrapTight wrapText="bothSides">
              <wp:wrapPolygon edited="0">
                <wp:start x="0" y="0"/>
                <wp:lineTo x="0" y="21268"/>
                <wp:lineTo x="21417" y="21268"/>
                <wp:lineTo x="21417" y="0"/>
                <wp:lineTo x="0" y="0"/>
              </wp:wrapPolygon>
            </wp:wrapTight>
            <wp:docPr id="12" name="Imagen 12" descr="Resultado de imagen para panteon miguel hidalgo de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nteon miguel hidalgo de ciudad guzmaN"/>
                    <pic:cNvPicPr>
                      <a:picLocks noChangeAspect="1" noChangeArrowheads="1"/>
                    </pic:cNvPicPr>
                  </pic:nvPicPr>
                  <pic:blipFill rotWithShape="1">
                    <a:blip r:embed="rId18">
                      <a:extLst>
                        <a:ext uri="{28A0092B-C50C-407E-A947-70E740481C1C}">
                          <a14:useLocalDpi xmlns:a14="http://schemas.microsoft.com/office/drawing/2010/main" val="0"/>
                        </a:ext>
                      </a:extLst>
                    </a:blip>
                    <a:srcRect t="3619" r="53759" b="63101"/>
                    <a:stretch/>
                  </pic:blipFill>
                  <pic:spPr bwMode="auto">
                    <a:xfrm>
                      <a:off x="0" y="0"/>
                      <a:ext cx="2766695" cy="1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780" w:rsidRDefault="004C6E58" w:rsidP="00310F2E">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87936" behindDoc="1" locked="0" layoutInCell="1" allowOverlap="1" wp14:anchorId="19B13E3E" wp14:editId="3FAD935C">
                <wp:simplePos x="0" y="0"/>
                <wp:positionH relativeFrom="column">
                  <wp:posOffset>-3337560</wp:posOffset>
                </wp:positionH>
                <wp:positionV relativeFrom="paragraph">
                  <wp:posOffset>412750</wp:posOffset>
                </wp:positionV>
                <wp:extent cx="1188720" cy="510540"/>
                <wp:effectExtent l="57150" t="38100" r="68580" b="118110"/>
                <wp:wrapTight wrapText="bothSides">
                  <wp:wrapPolygon edited="0">
                    <wp:start x="-1038" y="-1612"/>
                    <wp:lineTo x="-1038" y="25791"/>
                    <wp:lineTo x="22500" y="25791"/>
                    <wp:lineTo x="22500" y="-1612"/>
                    <wp:lineTo x="-1038" y="-1612"/>
                  </wp:wrapPolygon>
                </wp:wrapTight>
                <wp:docPr id="19" name="19 Cuadro de texto"/>
                <wp:cNvGraphicFramePr/>
                <a:graphic xmlns:a="http://schemas.openxmlformats.org/drawingml/2006/main">
                  <a:graphicData uri="http://schemas.microsoft.com/office/word/2010/wordprocessingShape">
                    <wps:wsp>
                      <wps:cNvSpPr txBox="1"/>
                      <wps:spPr>
                        <a:xfrm>
                          <a:off x="0" y="0"/>
                          <a:ext cx="1188720" cy="51054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C6E58" w:rsidRPr="00ED75BF" w:rsidRDefault="004C6E58" w:rsidP="004C6E58">
                            <w:pPr>
                              <w:jc w:val="center"/>
                              <w:rPr>
                                <w:rFonts w:ascii="Arial" w:hAnsi="Arial" w:cs="Arial"/>
                                <w:b/>
                              </w:rPr>
                            </w:pPr>
                            <w:r>
                              <w:rPr>
                                <w:rFonts w:ascii="Arial" w:hAnsi="Arial" w:cs="Arial"/>
                                <w:b/>
                                <w:sz w:val="16"/>
                                <w:szCs w:val="16"/>
                              </w:rPr>
                              <w:t xml:space="preserve">Programa de  festividades del 2 de Noviembre  </w:t>
                            </w:r>
                          </w:p>
                          <w:p w:rsidR="004C6E58" w:rsidRDefault="004C6E58" w:rsidP="004C6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29" type="#_x0000_t202" style="position:absolute;left:0;text-align:left;margin-left:-262.8pt;margin-top:32.5pt;width:93.6pt;height:4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" fillcolor="#f79646" stroked="f" strokeweight=".5pt">
                <v:shadow on="t" color="black" opacity="20971f" offset="0,2.2pt"/>
                <v:textbox>
                  <w:txbxContent>
                    <w:p w:rsidR="004C6E58" w:rsidRPr="00ED75BF" w:rsidRDefault="004C6E58" w:rsidP="004C6E58">
                      <w:pPr>
                        <w:jc w:val="center"/>
                        <w:rPr>
                          <w:rFonts w:ascii="Arial" w:hAnsi="Arial" w:cs="Arial"/>
                          <w:b/>
                        </w:rPr>
                      </w:pPr>
                      <w:r>
                        <w:rPr>
                          <w:rFonts w:ascii="Arial" w:hAnsi="Arial" w:cs="Arial"/>
                          <w:b/>
                          <w:sz w:val="16"/>
                          <w:szCs w:val="16"/>
                        </w:rPr>
                        <w:t xml:space="preserve">Programa de </w:t>
                      </w:r>
                      <w:r>
                        <w:rPr>
                          <w:rFonts w:ascii="Arial" w:hAnsi="Arial" w:cs="Arial"/>
                          <w:b/>
                          <w:sz w:val="16"/>
                          <w:szCs w:val="16"/>
                        </w:rPr>
                        <w:t xml:space="preserve"> festividades del 2 de Noviembre</w:t>
                      </w:r>
                      <w:r>
                        <w:rPr>
                          <w:rFonts w:ascii="Arial" w:hAnsi="Arial" w:cs="Arial"/>
                          <w:b/>
                          <w:sz w:val="16"/>
                          <w:szCs w:val="16"/>
                        </w:rPr>
                        <w:t xml:space="preserve">  </w:t>
                      </w:r>
                    </w:p>
                    <w:p w:rsidR="004C6E58" w:rsidRDefault="004C6E58" w:rsidP="004C6E58"/>
                  </w:txbxContent>
                </v:textbox>
                <w10:wrap type="tight"/>
              </v:shape>
            </w:pict>
          </mc:Fallback>
        </mc:AlternateContent>
      </w:r>
      <w:r w:rsidR="003B2C47">
        <w:rPr>
          <w:rFonts w:ascii="Arial" w:hAnsi="Arial" w:cs="Arial"/>
          <w:sz w:val="24"/>
          <w:szCs w:val="24"/>
        </w:rPr>
        <w:t xml:space="preserve"> </w:t>
      </w:r>
    </w:p>
    <w:p w:rsidR="004F14CD" w:rsidRDefault="004F14CD" w:rsidP="00310F2E">
      <w:pPr>
        <w:jc w:val="both"/>
        <w:rPr>
          <w:rFonts w:ascii="Arial" w:hAnsi="Arial" w:cs="Arial"/>
          <w:sz w:val="24"/>
          <w:szCs w:val="24"/>
        </w:rPr>
      </w:pPr>
    </w:p>
    <w:p w:rsidR="004F14CD" w:rsidRDefault="007A5CEB" w:rsidP="00310F2E">
      <w:pPr>
        <w:jc w:val="both"/>
        <w:rPr>
          <w:rFonts w:ascii="Arial" w:hAnsi="Arial" w:cs="Arial"/>
          <w:sz w:val="24"/>
          <w:szCs w:val="24"/>
        </w:rPr>
      </w:pPr>
      <w:r>
        <w:rPr>
          <w:noProof/>
          <w:lang w:eastAsia="es-MX"/>
        </w:rPr>
        <w:drawing>
          <wp:anchor distT="0" distB="0" distL="114300" distR="114300" simplePos="0" relativeHeight="251677696" behindDoc="1" locked="0" layoutInCell="1" allowOverlap="1" wp14:anchorId="03EF21C6" wp14:editId="07EF4E06">
            <wp:simplePos x="0" y="0"/>
            <wp:positionH relativeFrom="column">
              <wp:posOffset>-2859405</wp:posOffset>
            </wp:positionH>
            <wp:positionV relativeFrom="paragraph">
              <wp:posOffset>1310005</wp:posOffset>
            </wp:positionV>
            <wp:extent cx="2764155" cy="1579245"/>
            <wp:effectExtent l="0" t="0" r="0" b="1905"/>
            <wp:wrapTight wrapText="bothSides">
              <wp:wrapPolygon edited="0">
                <wp:start x="0" y="0"/>
                <wp:lineTo x="0" y="21366"/>
                <wp:lineTo x="21436" y="21366"/>
                <wp:lineTo x="21436" y="0"/>
                <wp:lineTo x="0" y="0"/>
              </wp:wrapPolygon>
            </wp:wrapTight>
            <wp:docPr id="10" name="Imagen 10" descr="Resultado de imagen para panteon miguel hidalgo de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nteon miguel hidalgo de ciudad guzm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415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DCE" w:rsidRDefault="004D2DCE" w:rsidP="00310F2E">
      <w:pPr>
        <w:jc w:val="both"/>
        <w:rPr>
          <w:rFonts w:ascii="Arial" w:hAnsi="Arial" w:cs="Arial"/>
          <w:sz w:val="24"/>
          <w:szCs w:val="24"/>
        </w:rPr>
      </w:pPr>
    </w:p>
    <w:p w:rsidR="00593780" w:rsidRDefault="007A5CEB" w:rsidP="00310F2E">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78720" behindDoc="0" locked="0" layoutInCell="1" allowOverlap="1" wp14:anchorId="32821B56" wp14:editId="445F8FD4">
            <wp:simplePos x="0" y="0"/>
            <wp:positionH relativeFrom="column">
              <wp:posOffset>337820</wp:posOffset>
            </wp:positionH>
            <wp:positionV relativeFrom="paragraph">
              <wp:posOffset>647065</wp:posOffset>
            </wp:positionV>
            <wp:extent cx="2812415" cy="1590675"/>
            <wp:effectExtent l="0" t="0" r="698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2415" cy="1590675"/>
                    </a:xfrm>
                    <a:prstGeom prst="rect">
                      <a:avLst/>
                    </a:prstGeom>
                    <a:noFill/>
                  </pic:spPr>
                </pic:pic>
              </a:graphicData>
            </a:graphic>
            <wp14:sizeRelH relativeFrom="page">
              <wp14:pctWidth>0</wp14:pctWidth>
            </wp14:sizeRelH>
            <wp14:sizeRelV relativeFrom="page">
              <wp14:pctHeight>0</wp14:pctHeight>
            </wp14:sizeRelV>
          </wp:anchor>
        </w:drawing>
      </w:r>
    </w:p>
    <w:sectPr w:rsidR="0059378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9BF"/>
    <w:rsid w:val="00015957"/>
    <w:rsid w:val="00031217"/>
    <w:rsid w:val="00047BEA"/>
    <w:rsid w:val="00090DE5"/>
    <w:rsid w:val="000A3AFA"/>
    <w:rsid w:val="000A7697"/>
    <w:rsid w:val="000C2BAD"/>
    <w:rsid w:val="001171D0"/>
    <w:rsid w:val="001B7DC3"/>
    <w:rsid w:val="00262B7B"/>
    <w:rsid w:val="003057A9"/>
    <w:rsid w:val="00310F2E"/>
    <w:rsid w:val="00393CCC"/>
    <w:rsid w:val="00396E08"/>
    <w:rsid w:val="003B2C47"/>
    <w:rsid w:val="003D54D2"/>
    <w:rsid w:val="004C6E58"/>
    <w:rsid w:val="004D2DCE"/>
    <w:rsid w:val="004F14CD"/>
    <w:rsid w:val="004F5BF3"/>
    <w:rsid w:val="005026A5"/>
    <w:rsid w:val="00540F26"/>
    <w:rsid w:val="005816FA"/>
    <w:rsid w:val="00593780"/>
    <w:rsid w:val="005A0FA0"/>
    <w:rsid w:val="005C39EC"/>
    <w:rsid w:val="005E0BB2"/>
    <w:rsid w:val="006478C6"/>
    <w:rsid w:val="006532D4"/>
    <w:rsid w:val="006650F4"/>
    <w:rsid w:val="007357B9"/>
    <w:rsid w:val="007A5CEB"/>
    <w:rsid w:val="00804363"/>
    <w:rsid w:val="008F17C0"/>
    <w:rsid w:val="00906D92"/>
    <w:rsid w:val="009463F7"/>
    <w:rsid w:val="00A65B5C"/>
    <w:rsid w:val="00A67EE9"/>
    <w:rsid w:val="00A96387"/>
    <w:rsid w:val="00AE0257"/>
    <w:rsid w:val="00B033C3"/>
    <w:rsid w:val="00BD01A2"/>
    <w:rsid w:val="00BF2E36"/>
    <w:rsid w:val="00C76768"/>
    <w:rsid w:val="00D01B91"/>
    <w:rsid w:val="00D709FE"/>
    <w:rsid w:val="00DE4DFC"/>
    <w:rsid w:val="00E022E9"/>
    <w:rsid w:val="00E26FA7"/>
    <w:rsid w:val="00ED01EF"/>
    <w:rsid w:val="00ED29BF"/>
    <w:rsid w:val="00F03433"/>
    <w:rsid w:val="00F37F7F"/>
    <w:rsid w:val="00F407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9B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463F7"/>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0F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0F2E"/>
    <w:rPr>
      <w:rFonts w:ascii="Tahoma" w:hAnsi="Tahoma" w:cs="Tahoma"/>
      <w:sz w:val="16"/>
      <w:szCs w:val="16"/>
    </w:rPr>
  </w:style>
  <w:style w:type="paragraph" w:styleId="Sinespaciado">
    <w:name w:val="No Spacing"/>
    <w:uiPriority w:val="1"/>
    <w:qFormat/>
    <w:rsid w:val="008043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9B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463F7"/>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0F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0F2E"/>
    <w:rPr>
      <w:rFonts w:ascii="Tahoma" w:hAnsi="Tahoma" w:cs="Tahoma"/>
      <w:sz w:val="16"/>
      <w:szCs w:val="16"/>
    </w:rPr>
  </w:style>
  <w:style w:type="paragraph" w:styleId="Sinespaciado">
    <w:name w:val="No Spacing"/>
    <w:uiPriority w:val="1"/>
    <w:qFormat/>
    <w:rsid w:val="008043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2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Grafica%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vert="horz"/>
          <a:lstStyle/>
          <a:p>
            <a:pPr>
              <a:defRPr/>
            </a:pPr>
            <a:r>
              <a:rPr lang="es-MX"/>
              <a:t>Regularizaciones anuales  2015-2018</a:t>
            </a:r>
          </a:p>
        </c:rich>
      </c:tx>
      <c:overlay val="0"/>
    </c:title>
    <c:autoTitleDeleted val="0"/>
    <c:plotArea>
      <c:layout>
        <c:manualLayout>
          <c:layoutTarget val="inner"/>
          <c:xMode val="edge"/>
          <c:yMode val="edge"/>
          <c:x val="0.12782086260761391"/>
          <c:y val="0.13977325814672556"/>
          <c:w val="0.80070665785097472"/>
          <c:h val="0.56188654353953815"/>
        </c:manualLayout>
      </c:layout>
      <c:barChart>
        <c:barDir val="col"/>
        <c:grouping val="stacked"/>
        <c:varyColors val="0"/>
        <c:ser>
          <c:idx val="0"/>
          <c:order val="0"/>
          <c:tx>
            <c:strRef>
              <c:f>Hoja1!$A$3</c:f>
              <c:strCache>
                <c:ptCount val="1"/>
                <c:pt idx="0">
                  <c:v>Totales por año</c:v>
                </c:pt>
              </c:strCache>
            </c:strRef>
          </c:tx>
          <c:spPr>
            <a:solidFill>
              <a:srgbClr val="00FFFF"/>
            </a:solidFill>
          </c:spPr>
          <c:invertIfNegative val="0"/>
          <c:dLbls>
            <c:dLbl>
              <c:idx val="0"/>
              <c:tx>
                <c:rich>
                  <a:bodyPr/>
                  <a:lstStyle/>
                  <a:p>
                    <a:r>
                      <a:rPr lang="en-US"/>
                      <a:t>5,400</a:t>
                    </a:r>
                  </a:p>
                </c:rich>
              </c:tx>
              <c:dLblPos val="ctr"/>
              <c:showLegendKey val="0"/>
              <c:showVal val="1"/>
              <c:showCatName val="0"/>
              <c:showSerName val="0"/>
              <c:showPercent val="0"/>
              <c:showBubbleSize val="0"/>
            </c:dLbl>
            <c:dLbl>
              <c:idx val="1"/>
              <c:tx>
                <c:rich>
                  <a:bodyPr/>
                  <a:lstStyle/>
                  <a:p>
                    <a:r>
                      <a:rPr lang="en-US"/>
                      <a:t>5,842</a:t>
                    </a:r>
                  </a:p>
                </c:rich>
              </c:tx>
              <c:dLblPos val="ctr"/>
              <c:showLegendKey val="0"/>
              <c:showVal val="1"/>
              <c:showCatName val="0"/>
              <c:showSerName val="0"/>
              <c:showPercent val="0"/>
              <c:showBubbleSize val="0"/>
            </c:dLbl>
            <c:dLbl>
              <c:idx val="2"/>
              <c:tx>
                <c:rich>
                  <a:bodyPr/>
                  <a:lstStyle/>
                  <a:p>
                    <a:r>
                      <a:rPr lang="en-US"/>
                      <a:t>6,480</a:t>
                    </a:r>
                  </a:p>
                </c:rich>
              </c:tx>
              <c:dLblPos val="ctr"/>
              <c:showLegendKey val="0"/>
              <c:showVal val="1"/>
              <c:showCatName val="0"/>
              <c:showSerName val="0"/>
              <c:showPercent val="0"/>
              <c:showBubbleSize val="0"/>
            </c:dLbl>
            <c:dLbl>
              <c:idx val="3"/>
              <c:tx>
                <c:rich>
                  <a:bodyPr/>
                  <a:lstStyle/>
                  <a:p>
                    <a:r>
                      <a:rPr lang="en-US"/>
                      <a:t>7,149</a:t>
                    </a:r>
                  </a:p>
                </c:rich>
              </c:tx>
              <c:dLblPos val="ctr"/>
              <c:showLegendKey val="0"/>
              <c:showVal val="1"/>
              <c:showCatName val="0"/>
              <c:showSerName val="0"/>
              <c:showPercent val="0"/>
              <c:showBubbleSize val="0"/>
            </c:dLbl>
            <c:dLbl>
              <c:idx val="4"/>
              <c:tx>
                <c:rich>
                  <a:bodyPr/>
                  <a:lstStyle/>
                  <a:p>
                    <a:r>
                      <a:rPr lang="en-US"/>
                      <a:t>7,357</a:t>
                    </a:r>
                  </a:p>
                </c:rich>
              </c:tx>
              <c:dLblPos val="ctr"/>
              <c:showLegendKey val="0"/>
              <c:showVal val="1"/>
              <c:showCatName val="0"/>
              <c:showSerName val="0"/>
              <c:showPercent val="0"/>
              <c:showBubbleSize val="0"/>
            </c:dLbl>
            <c:txPr>
              <a:bodyPr rot="0" vert="horz"/>
              <a:lstStyle/>
              <a:p>
                <a:pPr>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(Hoja1!$B$4,Hoja1!$C$4,Hoja1!$D$4,Hoja1!$E$4,Hoja1!$F$3)</c:f>
              <c:numCache>
                <c:formatCode>General</c:formatCode>
                <c:ptCount val="5"/>
                <c:pt idx="0">
                  <c:v>442</c:v>
                </c:pt>
                <c:pt idx="1">
                  <c:v>638</c:v>
                </c:pt>
                <c:pt idx="2">
                  <c:v>669</c:v>
                </c:pt>
                <c:pt idx="3">
                  <c:v>203</c:v>
                </c:pt>
                <c:pt idx="4" formatCode="#,##0">
                  <c:v>7357</c:v>
                </c:pt>
              </c:numCache>
            </c:numRef>
          </c:cat>
          <c:val>
            <c:numRef>
              <c:f>Hoja1!$B$3:$F$3</c:f>
              <c:numCache>
                <c:formatCode>General</c:formatCode>
                <c:ptCount val="5"/>
                <c:pt idx="0">
                  <c:v>5400</c:v>
                </c:pt>
                <c:pt idx="1">
                  <c:v>5842</c:v>
                </c:pt>
                <c:pt idx="2">
                  <c:v>6480</c:v>
                </c:pt>
                <c:pt idx="3">
                  <c:v>7149</c:v>
                </c:pt>
                <c:pt idx="4">
                  <c:v>7357</c:v>
                </c:pt>
              </c:numCache>
            </c:numRef>
          </c:val>
        </c:ser>
        <c:ser>
          <c:idx val="1"/>
          <c:order val="1"/>
          <c:tx>
            <c:strRef>
              <c:f>Hoja1!$A$4</c:f>
              <c:strCache>
                <c:ptCount val="1"/>
                <c:pt idx="0">
                  <c:v>Regularizaciones por año</c:v>
                </c:pt>
              </c:strCache>
            </c:strRef>
          </c:tx>
          <c:invertIfNegative val="0"/>
          <c:dLbls>
            <c:txPr>
              <a:bodyPr rot="0" vert="horz"/>
              <a:lstStyle/>
              <a:p>
                <a:pPr>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(Hoja1!$B$4,Hoja1!$C$4,Hoja1!$D$4,Hoja1!$E$4,Hoja1!$F$3)</c:f>
              <c:numCache>
                <c:formatCode>General</c:formatCode>
                <c:ptCount val="5"/>
                <c:pt idx="0">
                  <c:v>442</c:v>
                </c:pt>
                <c:pt idx="1">
                  <c:v>638</c:v>
                </c:pt>
                <c:pt idx="2">
                  <c:v>669</c:v>
                </c:pt>
                <c:pt idx="3">
                  <c:v>203</c:v>
                </c:pt>
                <c:pt idx="4" formatCode="#,##0">
                  <c:v>7357</c:v>
                </c:pt>
              </c:numCache>
            </c:numRef>
          </c:cat>
          <c:val>
            <c:numRef>
              <c:f>Hoja1!$B$4:$E$4</c:f>
              <c:numCache>
                <c:formatCode>General</c:formatCode>
                <c:ptCount val="4"/>
                <c:pt idx="0">
                  <c:v>442</c:v>
                </c:pt>
                <c:pt idx="1">
                  <c:v>638</c:v>
                </c:pt>
                <c:pt idx="2">
                  <c:v>669</c:v>
                </c:pt>
                <c:pt idx="3">
                  <c:v>203</c:v>
                </c:pt>
              </c:numCache>
            </c:numRef>
          </c:val>
        </c:ser>
        <c:dLbls>
          <c:dLblPos val="ctr"/>
          <c:showLegendKey val="0"/>
          <c:showVal val="1"/>
          <c:showCatName val="0"/>
          <c:showSerName val="0"/>
          <c:showPercent val="0"/>
          <c:showBubbleSize val="0"/>
        </c:dLbls>
        <c:gapWidth val="150"/>
        <c:overlap val="100"/>
        <c:axId val="110780800"/>
        <c:axId val="110782720"/>
      </c:barChart>
      <c:catAx>
        <c:axId val="110780800"/>
        <c:scaling>
          <c:orientation val="minMax"/>
        </c:scaling>
        <c:delete val="0"/>
        <c:axPos val="b"/>
        <c:title>
          <c:tx>
            <c:rich>
              <a:bodyPr rot="0" vert="horz"/>
              <a:lstStyle/>
              <a:p>
                <a:pPr>
                  <a:defRPr/>
                </a:pPr>
                <a:r>
                  <a:rPr lang="es-MX"/>
                  <a:t>   2015                         2016                     2017                       2018                       Toales                </a:t>
                </a:r>
              </a:p>
              <a:p>
                <a:pPr>
                  <a:defRPr/>
                </a:pPr>
                <a:r>
                  <a:rPr lang="es-MX"/>
                  <a:t>                                                                                                                </a:t>
                </a:r>
              </a:p>
            </c:rich>
          </c:tx>
          <c:layout>
            <c:manualLayout>
              <c:xMode val="edge"/>
              <c:yMode val="edge"/>
              <c:x val="0.16052420880107277"/>
              <c:y val="0.7692397104184181"/>
            </c:manualLayout>
          </c:layout>
          <c:overlay val="0"/>
        </c:title>
        <c:numFmt formatCode="General" sourceLinked="1"/>
        <c:majorTickMark val="none"/>
        <c:minorTickMark val="none"/>
        <c:tickLblPos val="nextTo"/>
        <c:txPr>
          <a:bodyPr rot="-60000000" vert="horz"/>
          <a:lstStyle/>
          <a:p>
            <a:pPr>
              <a:defRPr/>
            </a:pPr>
            <a:endParaRPr lang="es-MX"/>
          </a:p>
        </c:txPr>
        <c:crossAx val="110782720"/>
        <c:crosses val="autoZero"/>
        <c:auto val="1"/>
        <c:lblAlgn val="ctr"/>
        <c:lblOffset val="100"/>
        <c:noMultiLvlLbl val="0"/>
      </c:catAx>
      <c:valAx>
        <c:axId val="110782720"/>
        <c:scaling>
          <c:orientation val="minMax"/>
        </c:scaling>
        <c:delete val="0"/>
        <c:axPos val="l"/>
        <c:majorGridlines/>
        <c:title>
          <c:tx>
            <c:rich>
              <a:bodyPr rot="-5400000" vert="horz"/>
              <a:lstStyle/>
              <a:p>
                <a:pPr>
                  <a:defRPr/>
                </a:pPr>
                <a:r>
                  <a:rPr lang="en-US"/>
                  <a:t>rango de  de   regularizaciones </a:t>
                </a:r>
              </a:p>
            </c:rich>
          </c:tx>
          <c:overlay val="0"/>
        </c:title>
        <c:numFmt formatCode="General" sourceLinked="1"/>
        <c:majorTickMark val="none"/>
        <c:minorTickMark val="none"/>
        <c:tickLblPos val="nextTo"/>
        <c:txPr>
          <a:bodyPr rot="-60000000" vert="horz"/>
          <a:lstStyle/>
          <a:p>
            <a:pPr>
              <a:defRPr/>
            </a:pPr>
            <a:endParaRPr lang="es-MX"/>
          </a:p>
        </c:txPr>
        <c:crossAx val="110780800"/>
        <c:crosses val="autoZero"/>
        <c:crossBetween val="between"/>
      </c:valAx>
    </c:plotArea>
    <c:legend>
      <c:legendPos val="b"/>
      <c:overlay val="0"/>
      <c:txPr>
        <a:bodyPr rot="0" vert="horz"/>
        <a:lstStyle/>
        <a:p>
          <a:pPr>
            <a:defRPr/>
          </a:pPr>
          <a:endParaRPr lang="es-MX"/>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0.11042</cdr:x>
      <cdr:y>0.77674</cdr:y>
    </cdr:from>
    <cdr:to>
      <cdr:x>0.88333</cdr:x>
      <cdr:y>0.82946</cdr:y>
    </cdr:to>
    <cdr:sp macro="" textlink="">
      <cdr:nvSpPr>
        <cdr:cNvPr id="2" name="CuadroTexto 1"/>
        <cdr:cNvSpPr txBox="1"/>
      </cdr:nvSpPr>
      <cdr:spPr>
        <a:xfrm xmlns:a="http://schemas.openxmlformats.org/drawingml/2006/main">
          <a:off x="504825" y="2386014"/>
          <a:ext cx="3533775"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2ED08-D70A-4F4A-A012-60E4E6CEE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5</Pages>
  <Words>675</Words>
  <Characters>3714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15</cp:revision>
  <cp:lastPrinted>2018-09-06T14:37:00Z</cp:lastPrinted>
  <dcterms:created xsi:type="dcterms:W3CDTF">2017-07-24T17:29:00Z</dcterms:created>
  <dcterms:modified xsi:type="dcterms:W3CDTF">2018-09-14T18:05:00Z</dcterms:modified>
</cp:coreProperties>
</file>