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30424744" wp14:editId="79B4D145">
            <wp:simplePos x="0" y="0"/>
            <wp:positionH relativeFrom="column">
              <wp:posOffset>901065</wp:posOffset>
            </wp:positionH>
            <wp:positionV relativeFrom="paragraph">
              <wp:posOffset>179070</wp:posOffset>
            </wp:positionV>
            <wp:extent cx="3819525" cy="3234055"/>
            <wp:effectExtent l="0" t="0" r="9525" b="4445"/>
            <wp:wrapTight wrapText="bothSides">
              <wp:wrapPolygon edited="0">
                <wp:start x="0" y="0"/>
                <wp:lineTo x="0" y="21502"/>
                <wp:lineTo x="21546" y="21502"/>
                <wp:lineTo x="21546" y="0"/>
                <wp:lineTo x="0" y="0"/>
              </wp:wrapPolygon>
            </wp:wrapTight>
            <wp:docPr id="19" name="Imagen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0B8F1C18" wp14:editId="0C3568FD">
            <wp:simplePos x="0" y="0"/>
            <wp:positionH relativeFrom="column">
              <wp:posOffset>900430</wp:posOffset>
            </wp:positionH>
            <wp:positionV relativeFrom="paragraph">
              <wp:posOffset>30480</wp:posOffset>
            </wp:positionV>
            <wp:extent cx="3917315" cy="1990725"/>
            <wp:effectExtent l="0" t="0" r="6985" b="9525"/>
            <wp:wrapTight wrapText="bothSides">
              <wp:wrapPolygon edited="0">
                <wp:start x="4202" y="0"/>
                <wp:lineTo x="735" y="1654"/>
                <wp:lineTo x="210" y="2067"/>
                <wp:lineTo x="0" y="5994"/>
                <wp:lineTo x="0" y="14056"/>
                <wp:lineTo x="315" y="16536"/>
                <wp:lineTo x="1366" y="19843"/>
                <wp:lineTo x="2836" y="21497"/>
                <wp:lineTo x="3046" y="21497"/>
                <wp:lineTo x="5567" y="21497"/>
                <wp:lineTo x="5777" y="21497"/>
                <wp:lineTo x="7038" y="20050"/>
                <wp:lineTo x="7038" y="19843"/>
                <wp:lineTo x="21218" y="18603"/>
                <wp:lineTo x="21533" y="16122"/>
                <wp:lineTo x="21533" y="10748"/>
                <wp:lineTo x="18907" y="9922"/>
                <wp:lineTo x="19223" y="7441"/>
                <wp:lineTo x="17227" y="7028"/>
                <wp:lineTo x="7353" y="6614"/>
                <wp:lineTo x="6197" y="3307"/>
                <wp:lineTo x="4832" y="0"/>
                <wp:lineTo x="4202" y="0"/>
              </wp:wrapPolygon>
            </wp:wrapTight>
            <wp:docPr id="17" name="Imagen 17" descr="D:\Desktop\LOGOS\Coord Desarrollo Econ Turíst y Agrop\Des Agropecua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LOGOS\Coord Desarrollo Econ Turíst y Agrop\Des Agropecuari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87039" w:rsidRDefault="00687039" w:rsidP="00783FDB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783FDB" w:rsidRDefault="00114FAA" w:rsidP="00783FDB">
      <w:pPr>
        <w:jc w:val="both"/>
        <w:rPr>
          <w:rFonts w:cstheme="minorHAnsi"/>
          <w:b/>
          <w:color w:val="FF3399"/>
          <w:sz w:val="24"/>
          <w:szCs w:val="24"/>
        </w:rPr>
      </w:pPr>
      <w:r>
        <w:rPr>
          <w:rFonts w:cstheme="minorHAnsi"/>
          <w:b/>
          <w:color w:val="FF3399"/>
          <w:sz w:val="24"/>
          <w:szCs w:val="24"/>
        </w:rPr>
        <w:lastRenderedPageBreak/>
        <w:t>DESARROLLO AGROPECUARIO</w:t>
      </w:r>
    </w:p>
    <w:p w:rsidR="00783FDB" w:rsidRPr="0087031C" w:rsidRDefault="00783FDB" w:rsidP="00783FDB">
      <w:pPr>
        <w:jc w:val="both"/>
        <w:rPr>
          <w:rFonts w:cstheme="minorHAnsi"/>
          <w:b/>
          <w:color w:val="FF3399"/>
          <w:sz w:val="24"/>
          <w:szCs w:val="24"/>
        </w:rPr>
      </w:pPr>
      <w:r w:rsidRPr="0087031C">
        <w:rPr>
          <w:rFonts w:cstheme="minorHAnsi"/>
          <w:b/>
          <w:color w:val="FF3399"/>
          <w:sz w:val="24"/>
          <w:szCs w:val="24"/>
        </w:rPr>
        <w:t>OBJETIVO MUNICIPAL 29 “Mantener el liderazgo agroalimentario en la región que genere incrementos en la producción, el empleo y la calidad de los productos hortofrutícolas”.</w:t>
      </w:r>
    </w:p>
    <w:p w:rsidR="00783FDB" w:rsidRDefault="00783FDB" w:rsidP="00783FD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 Zapotlán el Grande destaca el desarrollo agrícola con la tecnificación en la producción de </w:t>
      </w:r>
      <w:proofErr w:type="spellStart"/>
      <w:r>
        <w:rPr>
          <w:rFonts w:cstheme="minorHAnsi"/>
          <w:sz w:val="24"/>
          <w:szCs w:val="24"/>
        </w:rPr>
        <w:t>berries</w:t>
      </w:r>
      <w:proofErr w:type="spellEnd"/>
      <w:r>
        <w:rPr>
          <w:rFonts w:cstheme="minorHAnsi"/>
          <w:sz w:val="24"/>
          <w:szCs w:val="24"/>
        </w:rPr>
        <w:t xml:space="preserve"> (frambuesa, arándano, zarzamora), tomate, aguacate y</w:t>
      </w:r>
      <w:r w:rsidR="00114FAA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en menores cantidades</w:t>
      </w:r>
      <w:r w:rsidR="00114FAA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el higo. A nivel estado de Jalisco se ocupa el primer lugar en producción agroalimentaria y con ello la actividad económica impulsa</w:t>
      </w:r>
      <w:r w:rsidR="0040178C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do el crecimiento del empleo y</w:t>
      </w:r>
      <w:r w:rsidR="00660EE9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la derrama económica por la adquisición de bienes y servicios</w:t>
      </w:r>
      <w:r w:rsidR="0040178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consolidando cadenas de valor, congruente con la estrategia planteada en la actualización del Plan Municipal de Desarrollo y Gobernanza 2018-2021 </w:t>
      </w:r>
      <w:r w:rsidRPr="001C5107">
        <w:rPr>
          <w:rFonts w:cstheme="minorHAnsi"/>
          <w:sz w:val="24"/>
          <w:szCs w:val="24"/>
        </w:rPr>
        <w:t>que hace referencia a</w:t>
      </w:r>
      <w:r w:rsidRPr="001C5107">
        <w:rPr>
          <w:rFonts w:cstheme="minorHAnsi"/>
          <w:b/>
          <w:sz w:val="24"/>
          <w:szCs w:val="24"/>
        </w:rPr>
        <w:t xml:space="preserve"> </w:t>
      </w:r>
      <w:r w:rsidRPr="001C5107">
        <w:rPr>
          <w:rFonts w:cstheme="minorHAnsi"/>
          <w:sz w:val="24"/>
          <w:szCs w:val="24"/>
        </w:rPr>
        <w:t xml:space="preserve">“Coadyuvar en el fomento a la tecnificación que implementen las buenas prácticas agrícolas, el cuidado del agua y el medio ambiente”. </w:t>
      </w:r>
    </w:p>
    <w:p w:rsidR="00783FDB" w:rsidRPr="001C5107" w:rsidRDefault="00783FDB" w:rsidP="00783FDB">
      <w:pPr>
        <w:jc w:val="both"/>
        <w:rPr>
          <w:rFonts w:cstheme="minorHAnsi"/>
          <w:b/>
          <w:color w:val="FF3399"/>
          <w:sz w:val="24"/>
          <w:szCs w:val="24"/>
        </w:rPr>
      </w:pPr>
      <w:r w:rsidRPr="001C5107">
        <w:rPr>
          <w:rFonts w:cstheme="minorHAnsi"/>
          <w:b/>
          <w:color w:val="FF3399"/>
          <w:sz w:val="24"/>
          <w:szCs w:val="24"/>
        </w:rPr>
        <w:t>Capacitación a productores en vinculación con la SEMADET, CONAFOR, CEFOFOR, SADER, CONAGUA,</w:t>
      </w:r>
      <w:r>
        <w:rPr>
          <w:rFonts w:cstheme="minorHAnsi"/>
          <w:b/>
          <w:color w:val="FF3399"/>
          <w:sz w:val="24"/>
          <w:szCs w:val="24"/>
        </w:rPr>
        <w:t xml:space="preserve"> DIMA,</w:t>
      </w:r>
      <w:r w:rsidRPr="001C5107">
        <w:rPr>
          <w:rFonts w:cstheme="minorHAnsi"/>
          <w:b/>
          <w:color w:val="FF3399"/>
          <w:sz w:val="24"/>
          <w:szCs w:val="24"/>
        </w:rPr>
        <w:t xml:space="preserve"> Sectores académicos, Instituciones Financieras y Empresarios Agroindustriales, para fortalecer el desarrollo y el mejoramiento de la productividad agrícola, así como el valor agregado en la producción, consolidando el liderazgo regional de Zapotlán el Grande.</w:t>
      </w:r>
    </w:p>
    <w:p w:rsidR="00783FDB" w:rsidRDefault="00783FDB" w:rsidP="00783FD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Hemos continuado con la capacitación del sector agropecuario aprovechando diversos escenarios y uno importante es las reuniones del Consejo Municipal de Desarrollo Rural Sustentable y cuidando las normas de sanidad por la pandemia del COVID 19, mediante conferencias a través de la plataforma ZOOM, </w:t>
      </w:r>
      <w:proofErr w:type="spellStart"/>
      <w:r>
        <w:rPr>
          <w:rFonts w:cstheme="minorHAnsi"/>
          <w:sz w:val="24"/>
          <w:szCs w:val="24"/>
        </w:rPr>
        <w:t>Telemex</w:t>
      </w:r>
      <w:proofErr w:type="spellEnd"/>
      <w:r>
        <w:rPr>
          <w:rFonts w:cstheme="minorHAnsi"/>
          <w:sz w:val="24"/>
          <w:szCs w:val="24"/>
        </w:rPr>
        <w:t xml:space="preserve"> y Google </w:t>
      </w:r>
      <w:proofErr w:type="spellStart"/>
      <w:r>
        <w:rPr>
          <w:rFonts w:cstheme="minorHAnsi"/>
          <w:sz w:val="24"/>
          <w:szCs w:val="24"/>
        </w:rPr>
        <w:t>Meet</w:t>
      </w:r>
      <w:proofErr w:type="spellEnd"/>
      <w:r>
        <w:rPr>
          <w:rFonts w:cstheme="minorHAnsi"/>
          <w:sz w:val="24"/>
          <w:szCs w:val="24"/>
        </w:rPr>
        <w:t xml:space="preserve"> se han impartido 7 conferencias</w:t>
      </w:r>
      <w:r w:rsidR="0040178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abarcando temas sobre control de plagas y enfermedades, y los </w:t>
      </w:r>
      <w:proofErr w:type="spellStart"/>
      <w:r>
        <w:rPr>
          <w:rFonts w:cstheme="minorHAnsi"/>
          <w:sz w:val="24"/>
          <w:szCs w:val="24"/>
        </w:rPr>
        <w:t>hortofrutales</w:t>
      </w:r>
      <w:proofErr w:type="spellEnd"/>
      <w:r>
        <w:rPr>
          <w:rFonts w:cstheme="minorHAnsi"/>
          <w:sz w:val="24"/>
          <w:szCs w:val="24"/>
        </w:rPr>
        <w:t xml:space="preserve"> de importancia económica en el municipio, con una audiencia de 30 hasta 129 participantes en cada una de ellas.</w:t>
      </w:r>
    </w:p>
    <w:p w:rsidR="00783FDB" w:rsidRDefault="00783FDB" w:rsidP="00783FD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 el mismo contexto de las capacitaciones y transferencia de tecnología se desarrolló un programa de huertos familiares y compostaje como alternativa de auto empleo y autoconsumo en la localidad, mediante el apoyo de un paquete de semillas de 10 cultivos hortícolas y composta en 600 familias en la zona urbana y 400 en el medio rural en coordinación con las Empresas Casa Rayada, Green </w:t>
      </w:r>
      <w:proofErr w:type="spellStart"/>
      <w:r>
        <w:rPr>
          <w:rFonts w:cstheme="minorHAnsi"/>
          <w:sz w:val="24"/>
          <w:szCs w:val="24"/>
        </w:rPr>
        <w:t>Fert</w:t>
      </w:r>
      <w:proofErr w:type="spellEnd"/>
      <w:r>
        <w:rPr>
          <w:rFonts w:cstheme="minorHAnsi"/>
          <w:sz w:val="24"/>
          <w:szCs w:val="24"/>
        </w:rPr>
        <w:t>, Composta MASVI y el CUSUR.</w:t>
      </w:r>
    </w:p>
    <w:p w:rsidR="00783FDB" w:rsidRDefault="00783FDB" w:rsidP="00783FD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 apoyo a productores agrícolas de Zapotlán</w:t>
      </w:r>
      <w:r w:rsidR="00D63D6F">
        <w:rPr>
          <w:rFonts w:cstheme="minorHAnsi"/>
          <w:sz w:val="24"/>
          <w:szCs w:val="24"/>
        </w:rPr>
        <w:t xml:space="preserve"> el Grande</w:t>
      </w:r>
      <w:r>
        <w:rPr>
          <w:rFonts w:cstheme="minorHAnsi"/>
          <w:sz w:val="24"/>
          <w:szCs w:val="24"/>
        </w:rPr>
        <w:t xml:space="preserve"> y en</w:t>
      </w:r>
      <w:r w:rsidRPr="0087031C">
        <w:rPr>
          <w:rFonts w:cstheme="minorHAnsi"/>
          <w:sz w:val="24"/>
          <w:szCs w:val="24"/>
        </w:rPr>
        <w:t xml:space="preserve"> colaboración con el Instituto de Astronomía y Meteorología de la Universidad de Guadalajara, y </w:t>
      </w:r>
      <w:r>
        <w:rPr>
          <w:rFonts w:cstheme="minorHAnsi"/>
          <w:sz w:val="24"/>
          <w:szCs w:val="24"/>
        </w:rPr>
        <w:t>el</w:t>
      </w:r>
      <w:r w:rsidRPr="0087031C">
        <w:rPr>
          <w:rFonts w:cstheme="minorHAnsi"/>
          <w:sz w:val="24"/>
          <w:szCs w:val="24"/>
        </w:rPr>
        <w:t xml:space="preserve"> Consejo Distrital de Desarrollo Rural Sustentable</w:t>
      </w:r>
      <w:r>
        <w:rPr>
          <w:rFonts w:cstheme="minorHAnsi"/>
          <w:sz w:val="24"/>
          <w:szCs w:val="24"/>
        </w:rPr>
        <w:t>,</w:t>
      </w:r>
      <w:r w:rsidRPr="0087031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fueron</w:t>
      </w:r>
      <w:r w:rsidRPr="0087031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impartidas</w:t>
      </w:r>
      <w:r w:rsidRPr="0087031C">
        <w:rPr>
          <w:rFonts w:cstheme="minorHAnsi"/>
          <w:sz w:val="24"/>
          <w:szCs w:val="24"/>
        </w:rPr>
        <w:t xml:space="preserve"> las conferencias de </w:t>
      </w:r>
      <w:r>
        <w:rPr>
          <w:rFonts w:cstheme="minorHAnsi"/>
          <w:sz w:val="24"/>
          <w:szCs w:val="24"/>
        </w:rPr>
        <w:t>“Toma de Decisiones en Agricultura con Base a una Predicción Meteorológica Solar a Largo Plazo” y “Perspectivas Temporal de Lluvias 2020”, Impartidas</w:t>
      </w:r>
      <w:r w:rsidRPr="00867516">
        <w:rPr>
          <w:rFonts w:cstheme="minorHAnsi"/>
          <w:sz w:val="24"/>
          <w:szCs w:val="24"/>
        </w:rPr>
        <w:t xml:space="preserve"> por el Dr. Jaime Alcalá Gutiérrez</w:t>
      </w:r>
      <w:r>
        <w:rPr>
          <w:rFonts w:cstheme="minorHAnsi"/>
          <w:sz w:val="24"/>
          <w:szCs w:val="24"/>
        </w:rPr>
        <w:t>.</w:t>
      </w:r>
    </w:p>
    <w:p w:rsidR="00783FDB" w:rsidRDefault="00783FDB" w:rsidP="00783FD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presencia de la pandemia vino a modificar el desarrollo de la Expo Agr</w:t>
      </w:r>
      <w:r w:rsidR="00D63D6F">
        <w:rPr>
          <w:rFonts w:cstheme="minorHAnsi"/>
          <w:sz w:val="24"/>
          <w:szCs w:val="24"/>
        </w:rPr>
        <w:t>ícola Jalisco 2020 en su edición</w:t>
      </w:r>
      <w:r>
        <w:rPr>
          <w:rFonts w:cstheme="minorHAnsi"/>
          <w:sz w:val="24"/>
          <w:szCs w:val="24"/>
        </w:rPr>
        <w:t xml:space="preserve"> número 1</w:t>
      </w:r>
      <w:r w:rsidR="00D57A66">
        <w:rPr>
          <w:rFonts w:cstheme="minorHAnsi"/>
          <w:sz w:val="24"/>
          <w:szCs w:val="24"/>
        </w:rPr>
        <w:t>3. A</w:t>
      </w:r>
      <w:r>
        <w:rPr>
          <w:rFonts w:cstheme="minorHAnsi"/>
          <w:sz w:val="24"/>
          <w:szCs w:val="24"/>
        </w:rPr>
        <w:t xml:space="preserve"> par</w:t>
      </w:r>
      <w:r w:rsidR="00D57A66">
        <w:rPr>
          <w:rFonts w:cstheme="minorHAnsi"/>
          <w:sz w:val="24"/>
          <w:szCs w:val="24"/>
        </w:rPr>
        <w:t xml:space="preserve">tir de esta versión y con la exitosa aceptación de </w:t>
      </w:r>
      <w:r w:rsidR="00D57A66">
        <w:rPr>
          <w:rFonts w:cstheme="minorHAnsi"/>
          <w:sz w:val="24"/>
          <w:szCs w:val="24"/>
        </w:rPr>
        <w:lastRenderedPageBreak/>
        <w:t xml:space="preserve">seguimiento en plataforma, se determinó que en las </w:t>
      </w:r>
      <w:r>
        <w:rPr>
          <w:rFonts w:cstheme="minorHAnsi"/>
          <w:sz w:val="24"/>
          <w:szCs w:val="24"/>
        </w:rPr>
        <w:t xml:space="preserve">próximas </w:t>
      </w:r>
      <w:r w:rsidR="00D57A66">
        <w:rPr>
          <w:rFonts w:cstheme="minorHAnsi"/>
          <w:sz w:val="24"/>
          <w:szCs w:val="24"/>
        </w:rPr>
        <w:t xml:space="preserve">ediciones del </w:t>
      </w:r>
      <w:r w:rsidR="00D63D6F">
        <w:rPr>
          <w:rFonts w:cstheme="minorHAnsi"/>
          <w:sz w:val="24"/>
          <w:szCs w:val="24"/>
        </w:rPr>
        <w:t>evento se realizarán en forma hí</w:t>
      </w:r>
      <w:r w:rsidR="00D57A66">
        <w:rPr>
          <w:rFonts w:cstheme="minorHAnsi"/>
          <w:sz w:val="24"/>
          <w:szCs w:val="24"/>
        </w:rPr>
        <w:t>brida,</w:t>
      </w:r>
      <w:r>
        <w:rPr>
          <w:rFonts w:cstheme="minorHAnsi"/>
          <w:sz w:val="24"/>
          <w:szCs w:val="24"/>
        </w:rPr>
        <w:t xml:space="preserve"> es decir</w:t>
      </w:r>
      <w:r w:rsidR="00D63D6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en forma presencial y vía virtual</w:t>
      </w:r>
      <w:r w:rsidR="00D57A66">
        <w:rPr>
          <w:rFonts w:cstheme="minorHAnsi"/>
          <w:sz w:val="24"/>
          <w:szCs w:val="24"/>
        </w:rPr>
        <w:t xml:space="preserve"> con la finalidad de llegar a nuevos auditorios interesados en las charlas, cursos y seminarios que en el marco de la Expo se lleven a cabo.  </w:t>
      </w:r>
      <w:r>
        <w:rPr>
          <w:rFonts w:cstheme="minorHAnsi"/>
          <w:sz w:val="24"/>
          <w:szCs w:val="24"/>
        </w:rPr>
        <w:t xml:space="preserve"> </w:t>
      </w:r>
    </w:p>
    <w:p w:rsidR="000B4483" w:rsidRDefault="000B4483">
      <w:pPr>
        <w:rPr>
          <w:rFonts w:cstheme="minorHAnsi"/>
          <w:sz w:val="24"/>
          <w:szCs w:val="24"/>
        </w:rPr>
      </w:pPr>
    </w:p>
    <w:p w:rsidR="000B4483" w:rsidRDefault="000B4483">
      <w:pPr>
        <w:rPr>
          <w:rFonts w:cstheme="minorHAnsi"/>
          <w:sz w:val="24"/>
          <w:szCs w:val="24"/>
        </w:rPr>
      </w:pPr>
      <w:r w:rsidRPr="00073506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4714B65" wp14:editId="596630F7">
            <wp:simplePos x="0" y="0"/>
            <wp:positionH relativeFrom="column">
              <wp:posOffset>1294130</wp:posOffset>
            </wp:positionH>
            <wp:positionV relativeFrom="paragraph">
              <wp:posOffset>8255</wp:posOffset>
            </wp:positionV>
            <wp:extent cx="3181350" cy="2583815"/>
            <wp:effectExtent l="0" t="0" r="0" b="6985"/>
            <wp:wrapTight wrapText="bothSides">
              <wp:wrapPolygon edited="0">
                <wp:start x="0" y="0"/>
                <wp:lineTo x="0" y="21499"/>
                <wp:lineTo x="21471" y="21499"/>
                <wp:lineTo x="21471" y="0"/>
                <wp:lineTo x="0" y="0"/>
              </wp:wrapPolygon>
            </wp:wrapTight>
            <wp:docPr id="10" name="Imagen 10" descr="C:\Users\octavion\Downloads\23e37405-0ea7-4700-9d45-f8f3cec14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tavion\Downloads\23e37405-0ea7-4700-9d45-f8f3cec14b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" r="1238" b="15929"/>
                    <a:stretch/>
                  </pic:blipFill>
                  <pic:spPr bwMode="auto">
                    <a:xfrm>
                      <a:off x="0" y="0"/>
                      <a:ext cx="31813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483" w:rsidRDefault="000B4483">
      <w:pPr>
        <w:rPr>
          <w:rFonts w:cstheme="minorHAnsi"/>
          <w:sz w:val="24"/>
          <w:szCs w:val="24"/>
        </w:rPr>
      </w:pPr>
    </w:p>
    <w:p w:rsidR="000B4483" w:rsidRDefault="000B4483">
      <w:pPr>
        <w:rPr>
          <w:rFonts w:cstheme="minorHAnsi"/>
          <w:sz w:val="24"/>
          <w:szCs w:val="24"/>
        </w:rPr>
      </w:pPr>
    </w:p>
    <w:p w:rsidR="000B4483" w:rsidRDefault="000B4483">
      <w:pPr>
        <w:rPr>
          <w:rFonts w:cstheme="minorHAnsi"/>
          <w:sz w:val="24"/>
          <w:szCs w:val="24"/>
        </w:rPr>
      </w:pPr>
    </w:p>
    <w:p w:rsidR="000B4483" w:rsidRDefault="000B4483">
      <w:pPr>
        <w:rPr>
          <w:rFonts w:cstheme="minorHAnsi"/>
          <w:sz w:val="24"/>
          <w:szCs w:val="24"/>
        </w:rPr>
      </w:pPr>
    </w:p>
    <w:p w:rsidR="000B4483" w:rsidRDefault="000B4483">
      <w:pPr>
        <w:rPr>
          <w:rFonts w:cstheme="minorHAnsi"/>
          <w:sz w:val="24"/>
          <w:szCs w:val="24"/>
        </w:rPr>
      </w:pPr>
    </w:p>
    <w:p w:rsidR="000B4483" w:rsidRDefault="000B4483">
      <w:pPr>
        <w:rPr>
          <w:rFonts w:cstheme="minorHAnsi"/>
          <w:sz w:val="24"/>
          <w:szCs w:val="24"/>
        </w:rPr>
      </w:pPr>
    </w:p>
    <w:p w:rsidR="000B4483" w:rsidRDefault="000B4483">
      <w:pPr>
        <w:rPr>
          <w:rFonts w:cstheme="minorHAnsi"/>
          <w:sz w:val="24"/>
          <w:szCs w:val="24"/>
        </w:rPr>
      </w:pPr>
    </w:p>
    <w:p w:rsidR="000B4483" w:rsidRDefault="000B4483">
      <w:pPr>
        <w:rPr>
          <w:rFonts w:cstheme="minorHAnsi"/>
          <w:sz w:val="24"/>
          <w:szCs w:val="24"/>
        </w:rPr>
      </w:pPr>
    </w:p>
    <w:p w:rsidR="000B4483" w:rsidRDefault="000B4483">
      <w:pPr>
        <w:rPr>
          <w:rFonts w:cstheme="minorHAnsi"/>
          <w:sz w:val="24"/>
          <w:szCs w:val="24"/>
        </w:rPr>
      </w:pPr>
    </w:p>
    <w:p w:rsidR="000B4483" w:rsidRDefault="000B4483">
      <w:pPr>
        <w:rPr>
          <w:rFonts w:cstheme="minorHAnsi"/>
          <w:sz w:val="24"/>
          <w:szCs w:val="24"/>
        </w:rPr>
      </w:pPr>
    </w:p>
    <w:p w:rsidR="000B4483" w:rsidRDefault="000B4483">
      <w:pPr>
        <w:rPr>
          <w:rFonts w:cstheme="minorHAnsi"/>
          <w:sz w:val="24"/>
          <w:szCs w:val="24"/>
        </w:rPr>
      </w:pPr>
      <w:r w:rsidRPr="008906D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659264" behindDoc="1" locked="0" layoutInCell="1" allowOverlap="1" wp14:anchorId="67E500E1" wp14:editId="575F9938">
            <wp:simplePos x="0" y="0"/>
            <wp:positionH relativeFrom="column">
              <wp:posOffset>4053840</wp:posOffset>
            </wp:positionH>
            <wp:positionV relativeFrom="paragraph">
              <wp:posOffset>52705</wp:posOffset>
            </wp:positionV>
            <wp:extent cx="1257300" cy="1447165"/>
            <wp:effectExtent l="0" t="0" r="0" b="635"/>
            <wp:wrapTight wrapText="bothSides">
              <wp:wrapPolygon edited="0">
                <wp:start x="0" y="0"/>
                <wp:lineTo x="0" y="21325"/>
                <wp:lineTo x="21273" y="21325"/>
                <wp:lineTo x="21273" y="0"/>
                <wp:lineTo x="0" y="0"/>
              </wp:wrapPolygon>
            </wp:wrapTight>
            <wp:docPr id="7" name="Imagen 7" descr="C:\Users\octavion\Downloads\PHOTO-2020-06-18-09-2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ctavion\Downloads\PHOTO-2020-06-18-09-21-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6D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661312" behindDoc="1" locked="0" layoutInCell="1" allowOverlap="1" wp14:anchorId="63AE04D0" wp14:editId="25FB9653">
            <wp:simplePos x="0" y="0"/>
            <wp:positionH relativeFrom="column">
              <wp:posOffset>2301240</wp:posOffset>
            </wp:positionH>
            <wp:positionV relativeFrom="paragraph">
              <wp:posOffset>52705</wp:posOffset>
            </wp:positionV>
            <wp:extent cx="13906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04" y="21319"/>
                <wp:lineTo x="21304" y="0"/>
                <wp:lineTo x="0" y="0"/>
              </wp:wrapPolygon>
            </wp:wrapTight>
            <wp:docPr id="8" name="Imagen 8" descr="C:\Users\octavion\Downloads\PHOTO-2020-06-23-11-53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ctavion\Downloads\PHOTO-2020-06-23-11-53-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6D9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FC2C42C" wp14:editId="2DEC938B">
            <wp:simplePos x="0" y="0"/>
            <wp:positionH relativeFrom="column">
              <wp:posOffset>615315</wp:posOffset>
            </wp:positionH>
            <wp:positionV relativeFrom="paragraph">
              <wp:posOffset>53340</wp:posOffset>
            </wp:positionV>
            <wp:extent cx="1209675" cy="1464945"/>
            <wp:effectExtent l="0" t="0" r="9525" b="1905"/>
            <wp:wrapTight wrapText="bothSides">
              <wp:wrapPolygon edited="0">
                <wp:start x="0" y="0"/>
                <wp:lineTo x="0" y="21347"/>
                <wp:lineTo x="21430" y="21347"/>
                <wp:lineTo x="21430" y="0"/>
                <wp:lineTo x="0" y="0"/>
              </wp:wrapPolygon>
            </wp:wrapTight>
            <wp:docPr id="6" name="Imagen 6" descr="C:\Users\octavion\Downloads\PHOTO-2020-06-09-13-4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tavion\Downloads\PHOTO-2020-06-09-13-40-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483" w:rsidRDefault="000B4483">
      <w:pPr>
        <w:rPr>
          <w:rFonts w:cstheme="minorHAnsi"/>
          <w:sz w:val="24"/>
          <w:szCs w:val="24"/>
        </w:rPr>
      </w:pPr>
    </w:p>
    <w:p w:rsidR="00783FDB" w:rsidRDefault="00783FDB">
      <w:pPr>
        <w:rPr>
          <w:rFonts w:cstheme="minorHAnsi"/>
          <w:sz w:val="24"/>
          <w:szCs w:val="24"/>
        </w:rPr>
      </w:pPr>
    </w:p>
    <w:p w:rsidR="00D57A66" w:rsidRPr="00D57A66" w:rsidRDefault="000B4483" w:rsidP="00D57A66">
      <w:pPr>
        <w:rPr>
          <w:rFonts w:cstheme="minorHAnsi"/>
          <w:sz w:val="24"/>
          <w:szCs w:val="24"/>
        </w:rPr>
      </w:pPr>
      <w:r w:rsidRPr="008906D9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7EA9DE40" wp14:editId="55C045FE">
            <wp:simplePos x="0" y="0"/>
            <wp:positionH relativeFrom="column">
              <wp:posOffset>4472305</wp:posOffset>
            </wp:positionH>
            <wp:positionV relativeFrom="paragraph">
              <wp:posOffset>1273175</wp:posOffset>
            </wp:positionV>
            <wp:extent cx="12668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38" y="21459"/>
                <wp:lineTo x="21438" y="0"/>
                <wp:lineTo x="0" y="0"/>
              </wp:wrapPolygon>
            </wp:wrapTight>
            <wp:docPr id="2" name="Imagen 2" descr="C:\Users\octavion\Downloads\PHOTO-2020-05-16-13-5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tavion\Downloads\PHOTO-2020-05-16-13-53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6D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665408" behindDoc="1" locked="0" layoutInCell="1" allowOverlap="1" wp14:anchorId="4C4A0E25" wp14:editId="500D785C">
            <wp:simplePos x="0" y="0"/>
            <wp:positionH relativeFrom="column">
              <wp:posOffset>3059430</wp:posOffset>
            </wp:positionH>
            <wp:positionV relativeFrom="paragraph">
              <wp:posOffset>1273175</wp:posOffset>
            </wp:positionV>
            <wp:extent cx="1181100" cy="1459230"/>
            <wp:effectExtent l="0" t="0" r="0" b="7620"/>
            <wp:wrapTight wrapText="bothSides">
              <wp:wrapPolygon edited="0">
                <wp:start x="0" y="0"/>
                <wp:lineTo x="0" y="21431"/>
                <wp:lineTo x="21252" y="21431"/>
                <wp:lineTo x="21252" y="0"/>
                <wp:lineTo x="0" y="0"/>
              </wp:wrapPolygon>
            </wp:wrapTight>
            <wp:docPr id="9" name="Imagen 9" descr="C:\Users\octavion\Downloads\PHOTO-2020-06-30-12-3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ctavion\Downloads\PHOTO-2020-06-30-12-33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6D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663360" behindDoc="1" locked="0" layoutInCell="1" allowOverlap="1" wp14:anchorId="2FCF2FE0" wp14:editId="3A6C5EAB">
            <wp:simplePos x="0" y="0"/>
            <wp:positionH relativeFrom="column">
              <wp:posOffset>1567815</wp:posOffset>
            </wp:positionH>
            <wp:positionV relativeFrom="paragraph">
              <wp:posOffset>1235075</wp:posOffset>
            </wp:positionV>
            <wp:extent cx="11620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46" y="21464"/>
                <wp:lineTo x="21246" y="0"/>
                <wp:lineTo x="0" y="0"/>
              </wp:wrapPolygon>
            </wp:wrapTight>
            <wp:docPr id="4" name="Imagen 4" descr="C:\Users\octavion\Downloads\PHOTO-2020-05-26-12-5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tavion\Downloads\PHOTO-2020-05-26-12-59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6D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664384" behindDoc="1" locked="0" layoutInCell="1" allowOverlap="1" wp14:anchorId="6A78AC19" wp14:editId="326F1D17">
            <wp:simplePos x="0" y="0"/>
            <wp:positionH relativeFrom="column">
              <wp:posOffset>139065</wp:posOffset>
            </wp:positionH>
            <wp:positionV relativeFrom="paragraph">
              <wp:posOffset>1264920</wp:posOffset>
            </wp:positionV>
            <wp:extent cx="1047750" cy="1475105"/>
            <wp:effectExtent l="0" t="0" r="0" b="0"/>
            <wp:wrapTight wrapText="bothSides">
              <wp:wrapPolygon edited="0">
                <wp:start x="0" y="0"/>
                <wp:lineTo x="0" y="21200"/>
                <wp:lineTo x="21207" y="21200"/>
                <wp:lineTo x="21207" y="0"/>
                <wp:lineTo x="0" y="0"/>
              </wp:wrapPolygon>
            </wp:wrapTight>
            <wp:docPr id="1" name="Imagen 1" descr="C:\Users\octavion\Downloads\PHOTO-2020-05-20-17-1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tavion\Downloads\PHOTO-2020-05-20-17-11-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A66" w:rsidRPr="00D57A66" w:rsidRDefault="00D57A66" w:rsidP="00D57A66">
      <w:pPr>
        <w:rPr>
          <w:rFonts w:cstheme="minorHAnsi"/>
          <w:sz w:val="24"/>
          <w:szCs w:val="24"/>
        </w:rPr>
      </w:pPr>
    </w:p>
    <w:p w:rsidR="00D57A66" w:rsidRPr="00D57A66" w:rsidRDefault="00D57A66" w:rsidP="00D57A66">
      <w:pPr>
        <w:rPr>
          <w:rFonts w:cstheme="minorHAnsi"/>
          <w:sz w:val="24"/>
          <w:szCs w:val="24"/>
        </w:rPr>
      </w:pPr>
    </w:p>
    <w:p w:rsidR="00D57A66" w:rsidRPr="00D57A66" w:rsidRDefault="00D57A66" w:rsidP="00D57A66">
      <w:pPr>
        <w:rPr>
          <w:rFonts w:cstheme="minorHAnsi"/>
          <w:sz w:val="24"/>
          <w:szCs w:val="24"/>
        </w:rPr>
      </w:pPr>
    </w:p>
    <w:p w:rsidR="00D57A66" w:rsidRPr="00D57A66" w:rsidRDefault="00D57A66" w:rsidP="00D57A66">
      <w:pPr>
        <w:rPr>
          <w:rFonts w:cstheme="minorHAnsi"/>
          <w:sz w:val="24"/>
          <w:szCs w:val="24"/>
        </w:rPr>
      </w:pPr>
    </w:p>
    <w:p w:rsidR="00D57A66" w:rsidRPr="00D57A66" w:rsidRDefault="00D57A66" w:rsidP="00D57A66">
      <w:pPr>
        <w:rPr>
          <w:rFonts w:cstheme="minorHAnsi"/>
          <w:sz w:val="24"/>
          <w:szCs w:val="24"/>
        </w:rPr>
      </w:pPr>
    </w:p>
    <w:p w:rsidR="00D57A66" w:rsidRPr="00D57A66" w:rsidRDefault="00D57A66" w:rsidP="00D57A66">
      <w:pPr>
        <w:rPr>
          <w:rFonts w:cstheme="minorHAnsi"/>
          <w:sz w:val="24"/>
          <w:szCs w:val="24"/>
        </w:rPr>
      </w:pPr>
    </w:p>
    <w:p w:rsidR="00D57A66" w:rsidRPr="00D57A66" w:rsidRDefault="00D57A66" w:rsidP="00D57A66">
      <w:pPr>
        <w:rPr>
          <w:rFonts w:cstheme="minorHAnsi"/>
          <w:sz w:val="24"/>
          <w:szCs w:val="24"/>
        </w:rPr>
      </w:pPr>
    </w:p>
    <w:p w:rsidR="00D57A66" w:rsidRDefault="00D57A66" w:rsidP="00D57A66">
      <w:pPr>
        <w:rPr>
          <w:rFonts w:cstheme="minorHAnsi"/>
          <w:sz w:val="24"/>
          <w:szCs w:val="24"/>
        </w:rPr>
      </w:pPr>
    </w:p>
    <w:p w:rsidR="000B4483" w:rsidRPr="00C839C7" w:rsidRDefault="00C839C7" w:rsidP="00C839C7">
      <w:pPr>
        <w:jc w:val="both"/>
      </w:pPr>
      <w:r>
        <w:lastRenderedPageBreak/>
        <w:t>El programa de rehabilitación de caminos rurales del municipio a través del módulo de maquinaría son 30 brechas y hacen una longitud de 175 ki</w:t>
      </w:r>
      <w:r w:rsidR="00C87452">
        <w:t>lómetros, se han atendido el 85</w:t>
      </w:r>
      <w:r>
        <w:t>% de esos caminos saca cosechas.</w:t>
      </w:r>
      <w:r w:rsidR="00D57A66">
        <w:rPr>
          <w:rFonts w:cstheme="minorHAnsi"/>
          <w:sz w:val="24"/>
          <w:szCs w:val="24"/>
        </w:rPr>
        <w:tab/>
      </w:r>
    </w:p>
    <w:p w:rsidR="00C839C7" w:rsidRPr="001D4856" w:rsidRDefault="00C839C7" w:rsidP="00C839C7">
      <w:pPr>
        <w:jc w:val="both"/>
        <w:rPr>
          <w:rFonts w:cstheme="minorHAnsi"/>
          <w:b/>
          <w:color w:val="FF3399"/>
          <w:sz w:val="24"/>
          <w:szCs w:val="24"/>
        </w:rPr>
      </w:pPr>
      <w:r w:rsidRPr="001D4856">
        <w:rPr>
          <w:rFonts w:cstheme="minorHAnsi"/>
          <w:b/>
          <w:color w:val="FF3399"/>
          <w:sz w:val="24"/>
          <w:szCs w:val="24"/>
        </w:rPr>
        <w:t>Impulsar el a</w:t>
      </w:r>
      <w:r w:rsidR="00C87452">
        <w:rPr>
          <w:rFonts w:cstheme="minorHAnsi"/>
          <w:b/>
          <w:color w:val="FF3399"/>
          <w:sz w:val="24"/>
          <w:szCs w:val="24"/>
        </w:rPr>
        <w:t xml:space="preserve">poyo para generar los recursos </w:t>
      </w:r>
      <w:r w:rsidRPr="001D4856">
        <w:rPr>
          <w:rFonts w:cstheme="minorHAnsi"/>
          <w:b/>
          <w:color w:val="FF3399"/>
          <w:sz w:val="24"/>
          <w:szCs w:val="24"/>
        </w:rPr>
        <w:t>necesarios para habilitar y mantener caminos rurales y saca cosechas que impacten en beneficio de agro productores en vinculación con la SEDER.</w:t>
      </w:r>
    </w:p>
    <w:p w:rsidR="00C839C7" w:rsidRDefault="00C839C7" w:rsidP="00C839C7">
      <w:pPr>
        <w:pStyle w:val="paragraph"/>
        <w:jc w:val="both"/>
        <w:rPr>
          <w:rFonts w:asciiTheme="minorHAnsi" w:eastAsiaTheme="minorHAnsi" w:hAnsiTheme="minorHAnsi" w:cstheme="minorHAnsi"/>
          <w:lang w:eastAsia="en-US"/>
        </w:rPr>
      </w:pPr>
      <w:r w:rsidRPr="0087031C">
        <w:rPr>
          <w:rFonts w:asciiTheme="minorHAnsi" w:eastAsiaTheme="minorHAnsi" w:hAnsiTheme="minorHAnsi" w:cstheme="minorHAnsi"/>
          <w:lang w:eastAsia="en-US"/>
        </w:rPr>
        <w:t xml:space="preserve">Como parte de </w:t>
      </w:r>
      <w:r>
        <w:rPr>
          <w:rFonts w:asciiTheme="minorHAnsi" w:eastAsiaTheme="minorHAnsi" w:hAnsiTheme="minorHAnsi" w:cstheme="minorHAnsi"/>
          <w:lang w:eastAsia="en-US"/>
        </w:rPr>
        <w:t xml:space="preserve">las líneas de acción del Plan Municipal de Desarrollo y Gobernanza 2018-2021 y compromiso de mi gobierno se mantuvo el remozamiento de </w:t>
      </w:r>
      <w:r w:rsidRPr="0087031C">
        <w:rPr>
          <w:rFonts w:asciiTheme="minorHAnsi" w:eastAsiaTheme="minorHAnsi" w:hAnsiTheme="minorHAnsi" w:cstheme="minorHAnsi"/>
          <w:lang w:eastAsia="en-US"/>
        </w:rPr>
        <w:t>los caminos rurales del municipio,</w:t>
      </w:r>
      <w:r>
        <w:rPr>
          <w:rFonts w:asciiTheme="minorHAnsi" w:eastAsiaTheme="minorHAnsi" w:hAnsiTheme="minorHAnsi" w:cstheme="minorHAnsi"/>
          <w:lang w:eastAsia="en-US"/>
        </w:rPr>
        <w:t xml:space="preserve"> congruente con el apoyo a uno de los sectores más importantes de</w:t>
      </w:r>
      <w:r w:rsidR="00C87452">
        <w:rPr>
          <w:rFonts w:asciiTheme="minorHAnsi" w:eastAsiaTheme="minorHAnsi" w:hAnsiTheme="minorHAnsi" w:cstheme="minorHAnsi"/>
          <w:lang w:eastAsia="en-US"/>
        </w:rPr>
        <w:t xml:space="preserve"> la producción en la localidad,</w:t>
      </w:r>
      <w:r w:rsidRPr="0087031C">
        <w:rPr>
          <w:rFonts w:asciiTheme="minorHAnsi" w:eastAsiaTheme="minorHAnsi" w:hAnsiTheme="minorHAnsi" w:cstheme="minorHAnsi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lang w:eastAsia="en-US"/>
        </w:rPr>
        <w:t>a</w:t>
      </w:r>
      <w:r w:rsidRPr="0087031C">
        <w:rPr>
          <w:rFonts w:asciiTheme="minorHAnsi" w:eastAsiaTheme="minorHAnsi" w:hAnsiTheme="minorHAnsi" w:cstheme="minorHAnsi"/>
          <w:lang w:eastAsia="en-US"/>
        </w:rPr>
        <w:t xml:space="preserve">lienada de </w:t>
      </w:r>
      <w:r>
        <w:rPr>
          <w:rFonts w:asciiTheme="minorHAnsi" w:eastAsiaTheme="minorHAnsi" w:hAnsiTheme="minorHAnsi" w:cstheme="minorHAnsi"/>
          <w:lang w:eastAsia="en-US"/>
        </w:rPr>
        <w:t>forma</w:t>
      </w:r>
      <w:r w:rsidRPr="0087031C">
        <w:rPr>
          <w:rFonts w:asciiTheme="minorHAnsi" w:eastAsiaTheme="minorHAnsi" w:hAnsiTheme="minorHAnsi" w:cstheme="minorHAnsi"/>
          <w:lang w:eastAsia="en-US"/>
        </w:rPr>
        <w:t xml:space="preserve"> transversal con las políticas del</w:t>
      </w:r>
      <w:r>
        <w:rPr>
          <w:rFonts w:asciiTheme="minorHAnsi" w:eastAsiaTheme="minorHAnsi" w:hAnsiTheme="minorHAnsi" w:cstheme="minorHAnsi"/>
          <w:lang w:eastAsia="en-US"/>
        </w:rPr>
        <w:t xml:space="preserve"> gobierno del estado de Jalisco, pretende </w:t>
      </w:r>
      <w:r w:rsidRPr="0087031C">
        <w:rPr>
          <w:rFonts w:asciiTheme="minorHAnsi" w:eastAsiaTheme="minorHAnsi" w:hAnsiTheme="minorHAnsi" w:cstheme="minorHAnsi"/>
          <w:lang w:eastAsia="en-US"/>
        </w:rPr>
        <w:t xml:space="preserve">resolver </w:t>
      </w:r>
      <w:r>
        <w:rPr>
          <w:rFonts w:asciiTheme="minorHAnsi" w:eastAsiaTheme="minorHAnsi" w:hAnsiTheme="minorHAnsi" w:cstheme="minorHAnsi"/>
          <w:lang w:eastAsia="en-US"/>
        </w:rPr>
        <w:t>uno de los problemas más álgidos del sector para agilizar el trasporte de productos antes, durante y después de la cosecha</w:t>
      </w:r>
      <w:r w:rsidR="00C87452">
        <w:rPr>
          <w:rFonts w:asciiTheme="minorHAnsi" w:eastAsiaTheme="minorHAnsi" w:hAnsiTheme="minorHAnsi" w:cstheme="minorHAnsi"/>
          <w:lang w:eastAsia="en-US"/>
        </w:rPr>
        <w:t>,</w:t>
      </w:r>
      <w:r>
        <w:rPr>
          <w:rFonts w:asciiTheme="minorHAnsi" w:eastAsiaTheme="minorHAnsi" w:hAnsiTheme="minorHAnsi" w:cstheme="minorHAnsi"/>
          <w:lang w:eastAsia="en-US"/>
        </w:rPr>
        <w:t xml:space="preserve"> para optimizar tiempos y movimientos de los agro productores en beneficio de la cadena de valor.</w:t>
      </w:r>
    </w:p>
    <w:p w:rsidR="00C839C7" w:rsidRDefault="00C839C7" w:rsidP="00C839C7">
      <w:pPr>
        <w:jc w:val="both"/>
        <w:rPr>
          <w:rFonts w:cstheme="minorHAnsi"/>
          <w:sz w:val="24"/>
          <w:szCs w:val="24"/>
        </w:rPr>
      </w:pPr>
      <w:r w:rsidRPr="00C839C7">
        <w:rPr>
          <w:rFonts w:cstheme="minorHAnsi"/>
          <w:sz w:val="24"/>
          <w:szCs w:val="24"/>
        </w:rPr>
        <w:t>En el contexto del Programa</w:t>
      </w:r>
      <w:r w:rsidRPr="00C839C7">
        <w:rPr>
          <w:rFonts w:cstheme="minorHAnsi"/>
          <w:b/>
          <w:sz w:val="24"/>
          <w:szCs w:val="24"/>
        </w:rPr>
        <w:t xml:space="preserve"> “</w:t>
      </w:r>
      <w:r w:rsidRPr="00C839C7">
        <w:rPr>
          <w:rFonts w:cstheme="minorHAnsi"/>
          <w:sz w:val="24"/>
          <w:szCs w:val="24"/>
        </w:rPr>
        <w:t xml:space="preserve">A toda máquina” del Gobierno del Estado, en la cual en forma tripartita participando los Gobiernos Estatal y Municipal así como los agro productores, aportando maquinaria y mano de obra por parte del gobierno y combustible por parte de la iniciativa privada.  </w:t>
      </w:r>
    </w:p>
    <w:p w:rsidR="00C839C7" w:rsidRPr="00C839C7" w:rsidRDefault="00C839C7" w:rsidP="00C839C7">
      <w:pPr>
        <w:jc w:val="both"/>
        <w:rPr>
          <w:sz w:val="24"/>
          <w:szCs w:val="24"/>
        </w:rPr>
      </w:pPr>
      <w:r w:rsidRPr="00C839C7">
        <w:rPr>
          <w:sz w:val="24"/>
          <w:szCs w:val="24"/>
        </w:rPr>
        <w:t xml:space="preserve">El </w:t>
      </w:r>
      <w:r>
        <w:rPr>
          <w:sz w:val="24"/>
          <w:szCs w:val="24"/>
        </w:rPr>
        <w:t xml:space="preserve">mencionado </w:t>
      </w:r>
      <w:r w:rsidRPr="00C839C7">
        <w:rPr>
          <w:sz w:val="24"/>
          <w:szCs w:val="24"/>
        </w:rPr>
        <w:t xml:space="preserve">programa de rehabilitación de caminos rurales </w:t>
      </w:r>
      <w:r w:rsidR="00C87452">
        <w:rPr>
          <w:sz w:val="24"/>
          <w:szCs w:val="24"/>
        </w:rPr>
        <w:t>logró</w:t>
      </w:r>
      <w:r>
        <w:rPr>
          <w:sz w:val="24"/>
          <w:szCs w:val="24"/>
        </w:rPr>
        <w:t xml:space="preserve"> la rehabilitación de</w:t>
      </w:r>
      <w:r w:rsidRPr="00C839C7">
        <w:rPr>
          <w:sz w:val="24"/>
          <w:szCs w:val="24"/>
        </w:rPr>
        <w:t xml:space="preserve"> 30 brechas </w:t>
      </w:r>
      <w:r>
        <w:rPr>
          <w:sz w:val="24"/>
          <w:szCs w:val="24"/>
        </w:rPr>
        <w:t>saca cosechas, que consolidan una</w:t>
      </w:r>
      <w:r w:rsidRPr="00C839C7">
        <w:rPr>
          <w:sz w:val="24"/>
          <w:szCs w:val="24"/>
        </w:rPr>
        <w:t xml:space="preserve"> longitud de 175 kilómetros, </w:t>
      </w:r>
      <w:r>
        <w:rPr>
          <w:sz w:val="24"/>
          <w:szCs w:val="24"/>
        </w:rPr>
        <w:t>atendiendo el 85</w:t>
      </w:r>
      <w:r w:rsidRPr="00C839C7">
        <w:rPr>
          <w:sz w:val="24"/>
          <w:szCs w:val="24"/>
        </w:rPr>
        <w:t xml:space="preserve">% de </w:t>
      </w:r>
      <w:r>
        <w:rPr>
          <w:sz w:val="24"/>
          <w:szCs w:val="24"/>
        </w:rPr>
        <w:t xml:space="preserve">la demanda </w:t>
      </w:r>
      <w:r w:rsidR="007635D8">
        <w:rPr>
          <w:sz w:val="24"/>
          <w:szCs w:val="24"/>
        </w:rPr>
        <w:t xml:space="preserve">que se hizo patente por parte de </w:t>
      </w:r>
      <w:r w:rsidR="00A603EE">
        <w:rPr>
          <w:sz w:val="24"/>
          <w:szCs w:val="24"/>
        </w:rPr>
        <w:t>los agros productores en el perí</w:t>
      </w:r>
      <w:r w:rsidR="007635D8">
        <w:rPr>
          <w:sz w:val="24"/>
          <w:szCs w:val="24"/>
        </w:rPr>
        <w:t xml:space="preserve">odo 2019. </w:t>
      </w:r>
    </w:p>
    <w:p w:rsidR="00C839C7" w:rsidRDefault="007635D8" w:rsidP="00C839C7">
      <w:pPr>
        <w:pStyle w:val="paragraph"/>
        <w:jc w:val="both"/>
        <w:rPr>
          <w:rFonts w:asciiTheme="minorHAnsi" w:eastAsiaTheme="minorHAnsi" w:hAnsiTheme="minorHAnsi" w:cstheme="minorHAnsi"/>
          <w:lang w:eastAsia="en-US"/>
        </w:rPr>
      </w:pPr>
      <w:r w:rsidRPr="0087031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1" locked="0" layoutInCell="1" allowOverlap="1" wp14:anchorId="40A4A4E6" wp14:editId="0756DBCF">
            <wp:simplePos x="0" y="0"/>
            <wp:positionH relativeFrom="margin">
              <wp:posOffset>2983865</wp:posOffset>
            </wp:positionH>
            <wp:positionV relativeFrom="paragraph">
              <wp:posOffset>233680</wp:posOffset>
            </wp:positionV>
            <wp:extent cx="2561590" cy="21621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1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1" locked="0" layoutInCell="1" allowOverlap="1" wp14:anchorId="2389C4CC" wp14:editId="774F84C0">
            <wp:simplePos x="0" y="0"/>
            <wp:positionH relativeFrom="margin">
              <wp:posOffset>5080</wp:posOffset>
            </wp:positionH>
            <wp:positionV relativeFrom="paragraph">
              <wp:posOffset>180340</wp:posOffset>
            </wp:positionV>
            <wp:extent cx="2809875" cy="2328545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9C7" w:rsidRPr="0087031C" w:rsidRDefault="00C839C7" w:rsidP="00C839C7">
      <w:pPr>
        <w:pStyle w:val="paragraph"/>
        <w:rPr>
          <w:rFonts w:asciiTheme="minorHAnsi" w:eastAsiaTheme="minorHAnsi" w:hAnsiTheme="minorHAnsi" w:cstheme="minorHAnsi"/>
          <w:lang w:eastAsia="en-US"/>
        </w:rPr>
      </w:pPr>
    </w:p>
    <w:p w:rsidR="00C839C7" w:rsidRPr="0087031C" w:rsidRDefault="00C839C7" w:rsidP="00C839C7">
      <w:pPr>
        <w:pStyle w:val="paragraph"/>
        <w:rPr>
          <w:rFonts w:asciiTheme="minorHAnsi" w:eastAsiaTheme="minorHAnsi" w:hAnsiTheme="minorHAnsi" w:cstheme="minorHAnsi"/>
          <w:lang w:eastAsia="en-US"/>
        </w:rPr>
      </w:pPr>
    </w:p>
    <w:p w:rsidR="00C839C7" w:rsidRPr="0087031C" w:rsidRDefault="00C839C7" w:rsidP="00C839C7">
      <w:pPr>
        <w:pStyle w:val="paragraph"/>
        <w:rPr>
          <w:rFonts w:asciiTheme="minorHAnsi" w:eastAsiaTheme="minorHAnsi" w:hAnsiTheme="minorHAnsi" w:cstheme="minorHAnsi"/>
          <w:lang w:eastAsia="en-US"/>
        </w:rPr>
      </w:pPr>
    </w:p>
    <w:p w:rsidR="00C839C7" w:rsidRPr="0087031C" w:rsidRDefault="00C839C7" w:rsidP="00C839C7">
      <w:pPr>
        <w:pStyle w:val="paragraph"/>
        <w:rPr>
          <w:rFonts w:asciiTheme="minorHAnsi" w:eastAsiaTheme="minorHAnsi" w:hAnsiTheme="minorHAnsi" w:cstheme="minorHAnsi"/>
          <w:lang w:eastAsia="en-US"/>
        </w:rPr>
      </w:pPr>
    </w:p>
    <w:p w:rsidR="00C839C7" w:rsidRPr="0087031C" w:rsidRDefault="00C839C7" w:rsidP="00C839C7">
      <w:pPr>
        <w:pStyle w:val="paragraph"/>
        <w:rPr>
          <w:rFonts w:asciiTheme="minorHAnsi" w:eastAsiaTheme="minorHAnsi" w:hAnsiTheme="minorHAnsi" w:cstheme="minorHAnsi"/>
          <w:lang w:eastAsia="en-US"/>
        </w:rPr>
      </w:pPr>
    </w:p>
    <w:p w:rsidR="00C839C7" w:rsidRPr="0087031C" w:rsidRDefault="00C839C7" w:rsidP="00C839C7">
      <w:pPr>
        <w:rPr>
          <w:rFonts w:cstheme="minorHAnsi"/>
          <w:sz w:val="24"/>
          <w:szCs w:val="24"/>
        </w:rPr>
      </w:pPr>
    </w:p>
    <w:p w:rsidR="007635D8" w:rsidRDefault="007635D8" w:rsidP="00C839C7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7635D8" w:rsidRDefault="007635D8" w:rsidP="00C839C7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C839C7" w:rsidRPr="001D4856" w:rsidRDefault="00C839C7" w:rsidP="00C839C7">
      <w:pPr>
        <w:jc w:val="both"/>
        <w:rPr>
          <w:rFonts w:cstheme="minorHAnsi"/>
          <w:b/>
          <w:color w:val="FF3399"/>
          <w:sz w:val="24"/>
          <w:szCs w:val="24"/>
        </w:rPr>
      </w:pPr>
      <w:r w:rsidRPr="001D4856">
        <w:rPr>
          <w:rFonts w:cstheme="minorHAnsi"/>
          <w:b/>
          <w:color w:val="FF3399"/>
          <w:sz w:val="24"/>
          <w:szCs w:val="24"/>
        </w:rPr>
        <w:lastRenderedPageBreak/>
        <w:t>Impulsar el control de quemas agrícolas en coordinación con el área de Protección Civil y Bomberos del Municipio, la SEMADET y CONAFOR</w:t>
      </w:r>
      <w:r w:rsidR="00A603EE">
        <w:rPr>
          <w:rFonts w:cstheme="minorHAnsi"/>
          <w:b/>
          <w:color w:val="FF3399"/>
          <w:sz w:val="24"/>
          <w:szCs w:val="24"/>
        </w:rPr>
        <w:t>,</w:t>
      </w:r>
      <w:r w:rsidRPr="001D4856">
        <w:rPr>
          <w:rFonts w:cstheme="minorHAnsi"/>
          <w:b/>
          <w:color w:val="FF3399"/>
          <w:sz w:val="24"/>
          <w:szCs w:val="24"/>
        </w:rPr>
        <w:t xml:space="preserve"> así como propietarios de extensiones forestales.</w:t>
      </w:r>
    </w:p>
    <w:p w:rsidR="00C839C7" w:rsidRPr="0087031C" w:rsidRDefault="00C839C7" w:rsidP="00C839C7">
      <w:pPr>
        <w:jc w:val="both"/>
        <w:rPr>
          <w:rFonts w:cstheme="minorHAnsi"/>
          <w:sz w:val="24"/>
          <w:szCs w:val="24"/>
        </w:rPr>
      </w:pPr>
      <w:r w:rsidRPr="0087031C">
        <w:rPr>
          <w:rFonts w:cstheme="minorHAnsi"/>
          <w:sz w:val="24"/>
          <w:szCs w:val="24"/>
        </w:rPr>
        <w:t>Como parte de la estrategia para evitar incendios forestales, se negaron dos solicitudes de quemas agrícolas, por no presentar un programa de contingenci</w:t>
      </w:r>
      <w:r w:rsidR="00A603EE">
        <w:rPr>
          <w:rFonts w:cstheme="minorHAnsi"/>
          <w:sz w:val="24"/>
          <w:szCs w:val="24"/>
        </w:rPr>
        <w:t xml:space="preserve">a de </w:t>
      </w:r>
      <w:r w:rsidRPr="0087031C">
        <w:rPr>
          <w:rFonts w:cstheme="minorHAnsi"/>
          <w:sz w:val="24"/>
          <w:szCs w:val="24"/>
        </w:rPr>
        <w:t>quema controlada</w:t>
      </w:r>
      <w:r w:rsidR="00A603EE">
        <w:rPr>
          <w:rFonts w:cstheme="minorHAnsi"/>
          <w:sz w:val="24"/>
          <w:szCs w:val="24"/>
        </w:rPr>
        <w:t>, y</w:t>
      </w:r>
      <w:r w:rsidRPr="0087031C">
        <w:rPr>
          <w:rFonts w:cstheme="minorHAnsi"/>
          <w:sz w:val="24"/>
          <w:szCs w:val="24"/>
        </w:rPr>
        <w:t xml:space="preserve">a que el 90% de las quemas que se presentan en el municipio son provocadas por quemas agrícolas que se salen de control. </w:t>
      </w:r>
    </w:p>
    <w:p w:rsidR="00C839C7" w:rsidRPr="0087031C" w:rsidRDefault="00A53C31" w:rsidP="00C839C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1" locked="0" layoutInCell="1" allowOverlap="1" wp14:anchorId="377AE34A" wp14:editId="006E65EE">
            <wp:simplePos x="0" y="0"/>
            <wp:positionH relativeFrom="column">
              <wp:posOffset>2990215</wp:posOffset>
            </wp:positionH>
            <wp:positionV relativeFrom="paragraph">
              <wp:posOffset>104140</wp:posOffset>
            </wp:positionV>
            <wp:extent cx="2560320" cy="2366645"/>
            <wp:effectExtent l="0" t="0" r="0" b="0"/>
            <wp:wrapTight wrapText="bothSides">
              <wp:wrapPolygon edited="0">
                <wp:start x="0" y="0"/>
                <wp:lineTo x="0" y="21386"/>
                <wp:lineTo x="21375" y="21386"/>
                <wp:lineTo x="21375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4" t="33459" r="286"/>
                    <a:stretch/>
                  </pic:blipFill>
                  <pic:spPr bwMode="auto">
                    <a:xfrm>
                      <a:off x="0" y="0"/>
                      <a:ext cx="2560320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1C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1" locked="0" layoutInCell="1" allowOverlap="1" wp14:anchorId="26FDF39B" wp14:editId="77775167">
            <wp:simplePos x="0" y="0"/>
            <wp:positionH relativeFrom="column">
              <wp:posOffset>-14605</wp:posOffset>
            </wp:positionH>
            <wp:positionV relativeFrom="paragraph">
              <wp:posOffset>46355</wp:posOffset>
            </wp:positionV>
            <wp:extent cx="2567940" cy="2416810"/>
            <wp:effectExtent l="0" t="0" r="3810" b="2540"/>
            <wp:wrapNone/>
            <wp:docPr id="11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7" b="17528"/>
                    <a:stretch/>
                  </pic:blipFill>
                  <pic:spPr bwMode="auto">
                    <a:xfrm>
                      <a:off x="0" y="0"/>
                      <a:ext cx="256794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9C7" w:rsidRPr="0087031C" w:rsidRDefault="00C839C7" w:rsidP="00C839C7">
      <w:pPr>
        <w:jc w:val="both"/>
        <w:rPr>
          <w:rFonts w:cstheme="minorHAnsi"/>
          <w:sz w:val="24"/>
          <w:szCs w:val="24"/>
        </w:rPr>
      </w:pPr>
    </w:p>
    <w:p w:rsidR="00C839C7" w:rsidRPr="0087031C" w:rsidRDefault="00C839C7" w:rsidP="00C839C7">
      <w:pPr>
        <w:jc w:val="both"/>
        <w:rPr>
          <w:rFonts w:cstheme="minorHAnsi"/>
          <w:sz w:val="24"/>
          <w:szCs w:val="24"/>
        </w:rPr>
      </w:pPr>
    </w:p>
    <w:p w:rsidR="00C839C7" w:rsidRPr="0087031C" w:rsidRDefault="00C839C7" w:rsidP="00C839C7">
      <w:pPr>
        <w:jc w:val="both"/>
        <w:rPr>
          <w:rFonts w:cstheme="minorHAnsi"/>
          <w:sz w:val="24"/>
          <w:szCs w:val="24"/>
        </w:rPr>
      </w:pPr>
    </w:p>
    <w:p w:rsidR="00C839C7" w:rsidRPr="0087031C" w:rsidRDefault="00C839C7" w:rsidP="00C839C7">
      <w:pPr>
        <w:jc w:val="both"/>
        <w:rPr>
          <w:rFonts w:cstheme="minorHAnsi"/>
          <w:sz w:val="24"/>
          <w:szCs w:val="24"/>
        </w:rPr>
      </w:pPr>
    </w:p>
    <w:p w:rsidR="00C839C7" w:rsidRPr="0087031C" w:rsidRDefault="00C839C7" w:rsidP="00C839C7">
      <w:pPr>
        <w:jc w:val="both"/>
        <w:rPr>
          <w:rFonts w:cstheme="minorHAnsi"/>
          <w:sz w:val="24"/>
          <w:szCs w:val="24"/>
        </w:rPr>
      </w:pPr>
    </w:p>
    <w:p w:rsidR="00C839C7" w:rsidRPr="0087031C" w:rsidRDefault="00C839C7" w:rsidP="00C839C7">
      <w:pPr>
        <w:jc w:val="both"/>
        <w:rPr>
          <w:rFonts w:cstheme="minorHAnsi"/>
          <w:sz w:val="24"/>
          <w:szCs w:val="24"/>
        </w:rPr>
      </w:pPr>
    </w:p>
    <w:p w:rsidR="00C839C7" w:rsidRPr="0087031C" w:rsidRDefault="00C839C7" w:rsidP="00C839C7">
      <w:pPr>
        <w:jc w:val="both"/>
        <w:rPr>
          <w:rFonts w:cstheme="minorHAnsi"/>
          <w:sz w:val="24"/>
          <w:szCs w:val="24"/>
        </w:rPr>
      </w:pPr>
    </w:p>
    <w:p w:rsidR="00C839C7" w:rsidRDefault="00C839C7" w:rsidP="00C839C7">
      <w:pPr>
        <w:jc w:val="both"/>
        <w:rPr>
          <w:rFonts w:cstheme="minorHAnsi"/>
          <w:sz w:val="24"/>
          <w:szCs w:val="24"/>
        </w:rPr>
      </w:pPr>
    </w:p>
    <w:p w:rsidR="00C839C7" w:rsidRPr="00470455" w:rsidRDefault="00C839C7" w:rsidP="00C839C7">
      <w:pPr>
        <w:jc w:val="both"/>
        <w:rPr>
          <w:rFonts w:cstheme="minorHAnsi"/>
          <w:b/>
          <w:color w:val="FF3399"/>
          <w:sz w:val="24"/>
          <w:szCs w:val="24"/>
        </w:rPr>
      </w:pPr>
      <w:r w:rsidRPr="00470455">
        <w:rPr>
          <w:rFonts w:cstheme="minorHAnsi"/>
          <w:b/>
          <w:color w:val="FF3399"/>
          <w:sz w:val="24"/>
          <w:szCs w:val="24"/>
        </w:rPr>
        <w:t xml:space="preserve">Apertura de ventanillas de atención en el área, se impulsarán capacitaciones para la gestión de los apoyos a productores a través de los gobiernos Federal y Estatal.  </w:t>
      </w:r>
    </w:p>
    <w:p w:rsidR="00A53C31" w:rsidRDefault="00C839C7" w:rsidP="00C839C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Mediante la apertura de la ventanilla para la recepción de proyectos del programa Concurrencia en los siguientes rubros: a) Infraestructu</w:t>
      </w:r>
      <w:r w:rsidR="00A603EE">
        <w:rPr>
          <w:rFonts w:cstheme="minorHAnsi"/>
          <w:sz w:val="24"/>
          <w:szCs w:val="24"/>
        </w:rPr>
        <w:t>ra, equipamiento, maquinaria y material  b</w:t>
      </w:r>
      <w:r>
        <w:rPr>
          <w:rFonts w:cstheme="minorHAnsi"/>
          <w:sz w:val="24"/>
          <w:szCs w:val="24"/>
        </w:rPr>
        <w:t>iológico, b) Paquetes Tecnológicos Agrícolas, Pecuarios, de Pesca y Acuícolas, y c) Capacidades Técnico Productivas y Organizacionales</w:t>
      </w:r>
      <w:r w:rsidR="00A603EE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mismos que se pormenorizan en el siguiente cuadro: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839C7" w:rsidTr="007275D0">
        <w:tc>
          <w:tcPr>
            <w:tcW w:w="4489" w:type="dxa"/>
            <w:shd w:val="clear" w:color="auto" w:fill="FF00FF"/>
          </w:tcPr>
          <w:p w:rsidR="00C839C7" w:rsidRPr="00191840" w:rsidRDefault="00C839C7" w:rsidP="007275D0">
            <w:pPr>
              <w:jc w:val="both"/>
              <w:rPr>
                <w:rFonts w:cstheme="minorHAnsi"/>
                <w:sz w:val="24"/>
                <w:szCs w:val="24"/>
              </w:rPr>
            </w:pPr>
            <w:r w:rsidRPr="00191840">
              <w:rPr>
                <w:rFonts w:cstheme="minorHAnsi"/>
                <w:sz w:val="24"/>
                <w:szCs w:val="24"/>
              </w:rPr>
              <w:t xml:space="preserve">Nombre del Programa </w:t>
            </w:r>
          </w:p>
        </w:tc>
        <w:tc>
          <w:tcPr>
            <w:tcW w:w="4489" w:type="dxa"/>
            <w:shd w:val="clear" w:color="auto" w:fill="FF00FF"/>
          </w:tcPr>
          <w:p w:rsidR="00C839C7" w:rsidRPr="00191840" w:rsidRDefault="00C839C7" w:rsidP="007275D0">
            <w:pPr>
              <w:jc w:val="both"/>
              <w:rPr>
                <w:rFonts w:cstheme="minorHAnsi"/>
                <w:sz w:val="24"/>
                <w:szCs w:val="24"/>
              </w:rPr>
            </w:pPr>
            <w:r w:rsidRPr="00191840">
              <w:rPr>
                <w:rFonts w:cstheme="minorHAnsi"/>
                <w:sz w:val="24"/>
                <w:szCs w:val="24"/>
              </w:rPr>
              <w:t xml:space="preserve">Número de proyectos presentados </w:t>
            </w:r>
          </w:p>
        </w:tc>
      </w:tr>
      <w:tr w:rsidR="00C839C7" w:rsidTr="007275D0">
        <w:trPr>
          <w:trHeight w:val="351"/>
        </w:trPr>
        <w:tc>
          <w:tcPr>
            <w:tcW w:w="4489" w:type="dxa"/>
          </w:tcPr>
          <w:p w:rsidR="00C839C7" w:rsidRDefault="00C839C7" w:rsidP="007275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Infraestructura.</w:t>
            </w:r>
          </w:p>
        </w:tc>
        <w:tc>
          <w:tcPr>
            <w:tcW w:w="4489" w:type="dxa"/>
          </w:tcPr>
          <w:p w:rsidR="00C839C7" w:rsidRDefault="00C839C7" w:rsidP="007275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C839C7" w:rsidTr="007275D0">
        <w:tc>
          <w:tcPr>
            <w:tcW w:w="4489" w:type="dxa"/>
          </w:tcPr>
          <w:p w:rsidR="00C839C7" w:rsidRDefault="00C839C7" w:rsidP="007275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Equipamiento</w:t>
            </w:r>
          </w:p>
        </w:tc>
        <w:tc>
          <w:tcPr>
            <w:tcW w:w="4489" w:type="dxa"/>
          </w:tcPr>
          <w:p w:rsidR="00C839C7" w:rsidRDefault="00C839C7" w:rsidP="007275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C839C7" w:rsidTr="007275D0">
        <w:tc>
          <w:tcPr>
            <w:tcW w:w="4489" w:type="dxa"/>
          </w:tcPr>
          <w:p w:rsidR="00C839C7" w:rsidRDefault="00C839C7" w:rsidP="007275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Maquinaria</w:t>
            </w:r>
          </w:p>
        </w:tc>
        <w:tc>
          <w:tcPr>
            <w:tcW w:w="4489" w:type="dxa"/>
          </w:tcPr>
          <w:p w:rsidR="00C839C7" w:rsidRDefault="00C839C7" w:rsidP="007275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C839C7" w:rsidTr="007275D0">
        <w:tc>
          <w:tcPr>
            <w:tcW w:w="4489" w:type="dxa"/>
          </w:tcPr>
          <w:p w:rsidR="00C839C7" w:rsidRDefault="00C839C7" w:rsidP="007275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Material biológico</w:t>
            </w:r>
          </w:p>
        </w:tc>
        <w:tc>
          <w:tcPr>
            <w:tcW w:w="4489" w:type="dxa"/>
          </w:tcPr>
          <w:p w:rsidR="00C839C7" w:rsidRDefault="00C839C7" w:rsidP="007275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</w:tc>
      </w:tr>
      <w:tr w:rsidR="00C839C7" w:rsidTr="007275D0">
        <w:tc>
          <w:tcPr>
            <w:tcW w:w="4489" w:type="dxa"/>
          </w:tcPr>
          <w:p w:rsidR="00C839C7" w:rsidRDefault="00C839C7" w:rsidP="007275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Paquete Tecnológico Agrícola</w:t>
            </w:r>
          </w:p>
        </w:tc>
        <w:tc>
          <w:tcPr>
            <w:tcW w:w="4489" w:type="dxa"/>
          </w:tcPr>
          <w:p w:rsidR="00C839C7" w:rsidRDefault="00C839C7" w:rsidP="007275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</w:tbl>
    <w:p w:rsidR="00C839C7" w:rsidRDefault="00C839C7" w:rsidP="00C839C7">
      <w:pPr>
        <w:jc w:val="both"/>
        <w:rPr>
          <w:rFonts w:cstheme="minorHAnsi"/>
          <w:sz w:val="24"/>
          <w:szCs w:val="24"/>
        </w:rPr>
      </w:pPr>
    </w:p>
    <w:p w:rsidR="00C839C7" w:rsidRDefault="00C839C7" w:rsidP="00C839C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Estas solicitudes en su </w:t>
      </w:r>
      <w:r>
        <w:rPr>
          <w:rFonts w:cstheme="minorHAnsi" w:hint="eastAsia"/>
          <w:sz w:val="24"/>
          <w:szCs w:val="24"/>
        </w:rPr>
        <w:t>conjunto suman un monto  superior a los 12</w:t>
      </w:r>
      <w:r>
        <w:rPr>
          <w:rFonts w:cstheme="minorHAnsi"/>
          <w:sz w:val="24"/>
          <w:szCs w:val="24"/>
        </w:rPr>
        <w:t xml:space="preserve"> millones de pesos, de los cuales 5 millones 800 mil pesos son aportación del producto y 6 millones 200 mil son por parte del gobierno.  </w:t>
      </w:r>
    </w:p>
    <w:p w:rsidR="00C839C7" w:rsidRDefault="00C839C7" w:rsidP="00C839C7">
      <w:pPr>
        <w:jc w:val="both"/>
        <w:rPr>
          <w:rFonts w:cstheme="minorHAnsi"/>
          <w:color w:val="FF3399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EF5711C" wp14:editId="59013A34">
            <wp:simplePos x="0" y="0"/>
            <wp:positionH relativeFrom="column">
              <wp:posOffset>947420</wp:posOffset>
            </wp:positionH>
            <wp:positionV relativeFrom="paragraph">
              <wp:posOffset>101600</wp:posOffset>
            </wp:positionV>
            <wp:extent cx="3862070" cy="1267460"/>
            <wp:effectExtent l="0" t="0" r="5080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3" t="37424" r="14692" b="22349"/>
                    <a:stretch/>
                  </pic:blipFill>
                  <pic:spPr bwMode="auto">
                    <a:xfrm>
                      <a:off x="0" y="0"/>
                      <a:ext cx="3862070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9C7" w:rsidRDefault="00C839C7" w:rsidP="00C839C7">
      <w:pPr>
        <w:jc w:val="both"/>
        <w:rPr>
          <w:rFonts w:cstheme="minorHAnsi"/>
          <w:color w:val="FF3399"/>
          <w:sz w:val="24"/>
          <w:szCs w:val="24"/>
        </w:rPr>
      </w:pPr>
    </w:p>
    <w:p w:rsidR="00C839C7" w:rsidRDefault="00C839C7" w:rsidP="00C839C7">
      <w:pPr>
        <w:jc w:val="both"/>
        <w:rPr>
          <w:rFonts w:cstheme="minorHAnsi"/>
          <w:color w:val="FF3399"/>
          <w:sz w:val="24"/>
          <w:szCs w:val="24"/>
        </w:rPr>
      </w:pPr>
    </w:p>
    <w:p w:rsidR="00C839C7" w:rsidRPr="0087031C" w:rsidRDefault="00C839C7" w:rsidP="00C839C7">
      <w:pPr>
        <w:jc w:val="both"/>
        <w:rPr>
          <w:rFonts w:cstheme="minorHAnsi"/>
          <w:color w:val="FF3399"/>
          <w:sz w:val="24"/>
          <w:szCs w:val="24"/>
        </w:rPr>
      </w:pPr>
    </w:p>
    <w:p w:rsidR="00C839C7" w:rsidRDefault="00C839C7" w:rsidP="00C839C7">
      <w:pPr>
        <w:pStyle w:val="Prrafodelista"/>
        <w:ind w:left="0"/>
        <w:jc w:val="both"/>
        <w:rPr>
          <w:rFonts w:cstheme="minorHAnsi"/>
          <w:sz w:val="24"/>
          <w:szCs w:val="24"/>
        </w:rPr>
      </w:pPr>
    </w:p>
    <w:p w:rsidR="00C839C7" w:rsidRDefault="00C839C7" w:rsidP="00C839C7">
      <w:pPr>
        <w:pStyle w:val="Prrafodelista"/>
        <w:ind w:left="0"/>
        <w:jc w:val="both"/>
        <w:rPr>
          <w:rFonts w:cstheme="minorHAnsi"/>
          <w:sz w:val="24"/>
          <w:szCs w:val="24"/>
        </w:rPr>
      </w:pPr>
    </w:p>
    <w:p w:rsidR="00C839C7" w:rsidRDefault="00C839C7" w:rsidP="00C839C7">
      <w:pPr>
        <w:pStyle w:val="Prrafodelista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 informa la participación del municipio y</w:t>
      </w:r>
      <w:r w:rsidRPr="0087031C">
        <w:rPr>
          <w:rFonts w:cstheme="minorHAnsi"/>
          <w:sz w:val="24"/>
          <w:szCs w:val="24"/>
        </w:rPr>
        <w:t xml:space="preserve"> personal técnico de la Cuenca del Rio Coahuayana (JIRCO) en la promoción de los apoyos de la convocatoria al Pro</w:t>
      </w:r>
      <w:r>
        <w:rPr>
          <w:rFonts w:cstheme="minorHAnsi"/>
          <w:sz w:val="24"/>
          <w:szCs w:val="24"/>
        </w:rPr>
        <w:t>grama Estados Bajos en Carbono, con la introducción de 8 proyectos por un monto de $</w:t>
      </w:r>
      <w:r w:rsidRPr="0087031C">
        <w:rPr>
          <w:rFonts w:cstheme="minorHAnsi"/>
          <w:sz w:val="24"/>
          <w:szCs w:val="24"/>
        </w:rPr>
        <w:t>2´725,458.00</w:t>
      </w:r>
      <w:r>
        <w:rPr>
          <w:rFonts w:cstheme="minorHAnsi"/>
          <w:sz w:val="24"/>
          <w:szCs w:val="24"/>
        </w:rPr>
        <w:t>.</w:t>
      </w:r>
      <w:r w:rsidRPr="0087031C">
        <w:rPr>
          <w:rFonts w:cstheme="minorHAnsi"/>
          <w:sz w:val="24"/>
          <w:szCs w:val="24"/>
        </w:rPr>
        <w:t xml:space="preserve"> </w:t>
      </w:r>
    </w:p>
    <w:p w:rsidR="00C839C7" w:rsidRPr="0087031C" w:rsidRDefault="00C839C7" w:rsidP="00C839C7">
      <w:pPr>
        <w:pStyle w:val="Prrafodelista"/>
        <w:ind w:left="0"/>
        <w:jc w:val="both"/>
        <w:rPr>
          <w:rFonts w:cstheme="minorHAnsi"/>
          <w:sz w:val="24"/>
          <w:szCs w:val="24"/>
        </w:rPr>
      </w:pPr>
    </w:p>
    <w:p w:rsidR="00C839C7" w:rsidRPr="006A6CED" w:rsidRDefault="00C839C7" w:rsidP="00C839C7">
      <w:pPr>
        <w:pStyle w:val="Prrafodelista"/>
        <w:ind w:left="0"/>
        <w:jc w:val="both"/>
        <w:rPr>
          <w:rFonts w:cstheme="minorHAnsi"/>
          <w:b/>
          <w:color w:val="FF66FF"/>
          <w:sz w:val="24"/>
          <w:szCs w:val="24"/>
        </w:rPr>
      </w:pPr>
      <w:r w:rsidRPr="006A6CED">
        <w:rPr>
          <w:rFonts w:cstheme="minorHAnsi"/>
          <w:b/>
          <w:color w:val="FF3399"/>
          <w:sz w:val="24"/>
          <w:szCs w:val="24"/>
        </w:rPr>
        <w:t xml:space="preserve">Aprovechamiento de aguas residuales para uso agrícola </w:t>
      </w:r>
    </w:p>
    <w:p w:rsidR="00C839C7" w:rsidRDefault="00C839C7" w:rsidP="00C839C7">
      <w:pPr>
        <w:pStyle w:val="Prrafodelista"/>
        <w:ind w:left="0"/>
        <w:jc w:val="both"/>
        <w:rPr>
          <w:rFonts w:cstheme="minorHAnsi"/>
          <w:sz w:val="24"/>
          <w:szCs w:val="24"/>
        </w:rPr>
      </w:pPr>
    </w:p>
    <w:p w:rsidR="00C839C7" w:rsidRDefault="00C839C7" w:rsidP="00C839C7">
      <w:pPr>
        <w:pStyle w:val="Prrafodelista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Finalmente como parte de las estrategias de impulsar el desarrollo agrícola y</w:t>
      </w:r>
      <w:r w:rsidR="00A53C31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 a su vez</w:t>
      </w:r>
      <w:r w:rsidR="00A53C31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el tratamiento de aguas residuales, se participó en el Programa de Fortalecimiento para el Tratamiento de Aguas Residuales para la construcción de humedal artificial en la comunidad de </w:t>
      </w:r>
      <w:proofErr w:type="spellStart"/>
      <w:r>
        <w:rPr>
          <w:rFonts w:cstheme="minorHAnsi"/>
          <w:sz w:val="24"/>
          <w:szCs w:val="24"/>
        </w:rPr>
        <w:t>Atequizayán</w:t>
      </w:r>
      <w:proofErr w:type="spellEnd"/>
      <w:r>
        <w:rPr>
          <w:rFonts w:cstheme="minorHAnsi"/>
          <w:sz w:val="24"/>
          <w:szCs w:val="24"/>
        </w:rPr>
        <w:t>, “</w:t>
      </w:r>
      <w:r>
        <w:rPr>
          <w:rFonts w:cstheme="minorHAnsi"/>
          <w:b/>
          <w:sz w:val="24"/>
          <w:szCs w:val="24"/>
        </w:rPr>
        <w:t>Filtro Verde”</w:t>
      </w:r>
      <w:r w:rsidR="00A53C31">
        <w:rPr>
          <w:rFonts w:cstheme="minorHAnsi"/>
          <w:b/>
          <w:sz w:val="24"/>
          <w:szCs w:val="24"/>
        </w:rPr>
        <w:t>,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con una inversión total de  3, 905,829 pesos, el cual el cien por ciento es aportación del G</w:t>
      </w:r>
      <w:r w:rsidR="00A53C31">
        <w:rPr>
          <w:rFonts w:cstheme="minorHAnsi"/>
          <w:sz w:val="24"/>
          <w:szCs w:val="24"/>
        </w:rPr>
        <w:t xml:space="preserve">obierno del Estado de Jalisco. </w:t>
      </w:r>
      <w:r>
        <w:rPr>
          <w:rFonts w:cstheme="minorHAnsi"/>
          <w:sz w:val="24"/>
          <w:szCs w:val="24"/>
        </w:rPr>
        <w:t>Este proyecto</w:t>
      </w:r>
      <w:r w:rsidR="00A53C31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626378">
        <w:rPr>
          <w:rFonts w:cstheme="minorHAnsi"/>
          <w:sz w:val="24"/>
          <w:szCs w:val="24"/>
        </w:rPr>
        <w:t>aparte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 de beneficiar con el tratamiento de aguas residuales, beneficiará a la población local generando fuentes de empleo y derrama económica con la producción de flores de ornato.</w:t>
      </w:r>
    </w:p>
    <w:p w:rsidR="00D57A66" w:rsidRDefault="00D57A66" w:rsidP="00D57A66">
      <w:pPr>
        <w:tabs>
          <w:tab w:val="left" w:pos="5295"/>
        </w:tabs>
        <w:rPr>
          <w:rFonts w:cstheme="minorHAnsi"/>
          <w:sz w:val="24"/>
          <w:szCs w:val="24"/>
        </w:rPr>
      </w:pPr>
    </w:p>
    <w:p w:rsidR="00D57A66" w:rsidRDefault="00D57A66" w:rsidP="00D57A66">
      <w:pPr>
        <w:tabs>
          <w:tab w:val="left" w:pos="5295"/>
        </w:tabs>
        <w:rPr>
          <w:rFonts w:cstheme="minorHAnsi"/>
          <w:sz w:val="24"/>
          <w:szCs w:val="24"/>
        </w:rPr>
      </w:pPr>
    </w:p>
    <w:p w:rsidR="00D57A66" w:rsidRDefault="00D57A66" w:rsidP="00D57A66">
      <w:pPr>
        <w:tabs>
          <w:tab w:val="left" w:pos="5295"/>
        </w:tabs>
        <w:rPr>
          <w:rFonts w:cstheme="minorHAnsi"/>
          <w:sz w:val="24"/>
          <w:szCs w:val="24"/>
        </w:rPr>
      </w:pPr>
    </w:p>
    <w:p w:rsidR="00D57A66" w:rsidRPr="00D57A66" w:rsidRDefault="00D57A66" w:rsidP="00D57A66">
      <w:pPr>
        <w:tabs>
          <w:tab w:val="left" w:pos="5295"/>
        </w:tabs>
        <w:rPr>
          <w:rFonts w:cstheme="minorHAnsi"/>
          <w:sz w:val="24"/>
          <w:szCs w:val="24"/>
        </w:rPr>
      </w:pPr>
    </w:p>
    <w:sectPr w:rsidR="00D57A66" w:rsidRPr="00D57A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FDB"/>
    <w:rsid w:val="000B4483"/>
    <w:rsid w:val="00114FAA"/>
    <w:rsid w:val="0040178C"/>
    <w:rsid w:val="00626378"/>
    <w:rsid w:val="0063274B"/>
    <w:rsid w:val="00660EE9"/>
    <w:rsid w:val="00687039"/>
    <w:rsid w:val="007635D8"/>
    <w:rsid w:val="00783FDB"/>
    <w:rsid w:val="00A53C31"/>
    <w:rsid w:val="00A603EE"/>
    <w:rsid w:val="00C839C7"/>
    <w:rsid w:val="00C87452"/>
    <w:rsid w:val="00D57A66"/>
    <w:rsid w:val="00D6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FDB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3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F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839C7"/>
    <w:pPr>
      <w:ind w:left="720"/>
      <w:contextualSpacing/>
    </w:pPr>
  </w:style>
  <w:style w:type="paragraph" w:customStyle="1" w:styleId="paragraph">
    <w:name w:val="paragraph"/>
    <w:basedOn w:val="Normal"/>
    <w:rsid w:val="00C8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C83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FDB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3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F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839C7"/>
    <w:pPr>
      <w:ind w:left="720"/>
      <w:contextualSpacing/>
    </w:pPr>
  </w:style>
  <w:style w:type="paragraph" w:customStyle="1" w:styleId="paragraph">
    <w:name w:val="paragraph"/>
    <w:basedOn w:val="Normal"/>
    <w:rsid w:val="00C8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C83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1092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6</cp:revision>
  <cp:lastPrinted>2020-07-07T19:40:00Z</cp:lastPrinted>
  <dcterms:created xsi:type="dcterms:W3CDTF">2020-07-06T18:40:00Z</dcterms:created>
  <dcterms:modified xsi:type="dcterms:W3CDTF">2020-07-22T16:56:00Z</dcterms:modified>
</cp:coreProperties>
</file>