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2C0" w:rsidRPr="00F65D63" w:rsidRDefault="002A52C0" w:rsidP="00054377">
      <w:pPr>
        <w:spacing w:after="0" w:line="240" w:lineRule="auto"/>
        <w:rPr>
          <w:rFonts w:ascii="Cambria" w:eastAsia="Calibri" w:hAnsi="Cambria" w:cs="Arial"/>
          <w:b/>
          <w:sz w:val="24"/>
          <w:szCs w:val="24"/>
        </w:rPr>
      </w:pPr>
      <w:r w:rsidRPr="00F65D63">
        <w:rPr>
          <w:rFonts w:ascii="Cambria" w:eastAsia="Calibri" w:hAnsi="Cambria" w:cs="Arial"/>
          <w:b/>
          <w:sz w:val="24"/>
          <w:szCs w:val="24"/>
        </w:rPr>
        <w:t xml:space="preserve">HONORABLE AYUNTAMIENTO CONSTITUCIONAL </w:t>
      </w:r>
    </w:p>
    <w:p w:rsidR="002A52C0" w:rsidRPr="00F65D63" w:rsidRDefault="002A52C0" w:rsidP="00054377">
      <w:pPr>
        <w:spacing w:after="0" w:line="240" w:lineRule="auto"/>
        <w:rPr>
          <w:rFonts w:ascii="Cambria" w:eastAsia="Calibri" w:hAnsi="Cambria" w:cs="Arial"/>
          <w:b/>
          <w:sz w:val="24"/>
          <w:szCs w:val="24"/>
        </w:rPr>
      </w:pPr>
      <w:r w:rsidRPr="00F65D63">
        <w:rPr>
          <w:rFonts w:ascii="Cambria" w:eastAsia="Calibri" w:hAnsi="Cambria" w:cs="Arial"/>
          <w:b/>
          <w:sz w:val="24"/>
          <w:szCs w:val="24"/>
        </w:rPr>
        <w:t>DE ZAPOTLÁN EL GRANDE, JALISCO</w:t>
      </w:r>
    </w:p>
    <w:p w:rsidR="002A52C0" w:rsidRPr="00F65D63" w:rsidRDefault="002A52C0" w:rsidP="00054377">
      <w:pPr>
        <w:spacing w:after="0" w:line="240" w:lineRule="auto"/>
        <w:rPr>
          <w:rFonts w:ascii="Cambria" w:eastAsia="Calibri" w:hAnsi="Cambria" w:cs="Arial"/>
          <w:b/>
          <w:sz w:val="24"/>
          <w:szCs w:val="24"/>
        </w:rPr>
      </w:pPr>
      <w:r w:rsidRPr="00F65D63">
        <w:rPr>
          <w:rFonts w:ascii="Cambria" w:eastAsia="Calibri" w:hAnsi="Cambria" w:cs="Arial"/>
          <w:b/>
          <w:sz w:val="24"/>
          <w:szCs w:val="24"/>
        </w:rPr>
        <w:t>P R E S E N T E:</w:t>
      </w:r>
    </w:p>
    <w:p w:rsidR="002A52C0" w:rsidRPr="00F65D63" w:rsidRDefault="002A52C0" w:rsidP="00054377">
      <w:pPr>
        <w:spacing w:after="0" w:line="240" w:lineRule="auto"/>
        <w:rPr>
          <w:rFonts w:ascii="Cambria" w:eastAsia="Calibri" w:hAnsi="Cambria" w:cs="Arial"/>
          <w:szCs w:val="24"/>
        </w:rPr>
      </w:pPr>
    </w:p>
    <w:p w:rsidR="002A52C0" w:rsidRPr="00A16B1F" w:rsidRDefault="002A52C0" w:rsidP="00054377">
      <w:pPr>
        <w:spacing w:after="200" w:line="240" w:lineRule="auto"/>
        <w:jc w:val="both"/>
        <w:rPr>
          <w:rFonts w:ascii="Cambria" w:eastAsia="Calibri" w:hAnsi="Cambria" w:cs="Arial"/>
          <w:b/>
          <w:bCs/>
          <w:szCs w:val="24"/>
        </w:rPr>
      </w:pPr>
      <w:r w:rsidRPr="00F65D63">
        <w:rPr>
          <w:rFonts w:ascii="Cambria" w:eastAsia="Calibri" w:hAnsi="Cambria" w:cs="Arial"/>
          <w:szCs w:val="24"/>
        </w:rPr>
        <w:t xml:space="preserve">Quienes motivan y </w:t>
      </w:r>
      <w:r w:rsidRPr="00EA2462">
        <w:rPr>
          <w:rFonts w:ascii="Cambria" w:eastAsia="Calibri" w:hAnsi="Cambria" w:cs="Arial"/>
          <w:szCs w:val="24"/>
        </w:rPr>
        <w:t xml:space="preserve">suscriben </w:t>
      </w:r>
      <w:r w:rsidRPr="00EA2462">
        <w:rPr>
          <w:rFonts w:ascii="Cambria" w:eastAsia="Calibri" w:hAnsi="Cambria" w:cs="Arial"/>
          <w:b/>
        </w:rPr>
        <w:t>C. LIC.</w:t>
      </w:r>
      <w:r w:rsidR="00C96C90">
        <w:rPr>
          <w:rFonts w:ascii="Cambria" w:eastAsia="Calibri" w:hAnsi="Cambria" w:cs="Arial"/>
          <w:b/>
        </w:rPr>
        <w:t xml:space="preserve"> </w:t>
      </w:r>
      <w:r w:rsidRPr="00EA2462">
        <w:rPr>
          <w:rFonts w:ascii="Cambria" w:eastAsia="Calibri" w:hAnsi="Cambria" w:cs="Arial"/>
          <w:b/>
        </w:rPr>
        <w:t>MARÍA LUIS JUA</w:t>
      </w:r>
      <w:r w:rsidR="00212228">
        <w:rPr>
          <w:rFonts w:ascii="Cambria" w:eastAsia="Calibri" w:hAnsi="Cambria" w:cs="Arial"/>
          <w:b/>
        </w:rPr>
        <w:t>N MORALES, MTRA. CINDY ESTEFANY</w:t>
      </w:r>
      <w:r w:rsidRPr="00EA2462">
        <w:rPr>
          <w:rFonts w:ascii="Cambria" w:eastAsia="Calibri" w:hAnsi="Cambria" w:cs="Arial"/>
          <w:b/>
        </w:rPr>
        <w:t xml:space="preserve"> GARCÍA OROZCO, LIC. LAURA ELENA MARTÍNEZ RUVALCABA, LCP. LIZBETH GUADALUPE GÓMEZ SÁNCHEZ, MTRO. NOÉ SAÚL RAMOS GARCÍA</w:t>
      </w:r>
      <w:r w:rsidRPr="00EA2462">
        <w:rPr>
          <w:rFonts w:ascii="Cambria" w:eastAsia="Calibri" w:hAnsi="Cambria" w:cs="Arial"/>
        </w:rPr>
        <w:t xml:space="preserve">, </w:t>
      </w:r>
      <w:r w:rsidRPr="00EA2462">
        <w:rPr>
          <w:rFonts w:ascii="Cambria" w:eastAsia="Calibri" w:hAnsi="Cambria" w:cs="Arial"/>
          <w:b/>
        </w:rPr>
        <w:t>LIC. TANIA MAGDALENA BERNARDINO JUAREZ,</w:t>
      </w:r>
      <w:r w:rsidRPr="00EA2462">
        <w:rPr>
          <w:rFonts w:ascii="Cambria" w:eastAsia="Calibri" w:hAnsi="Cambria" w:cs="Arial"/>
        </w:rPr>
        <w:t xml:space="preserve"> en nuestro carácter de Regidores integrantes de las Comisiones Edilicias Permanente de Obras Públicas</w:t>
      </w:r>
      <w:r w:rsidRPr="00F65D63">
        <w:rPr>
          <w:rFonts w:ascii="Cambria" w:eastAsia="Calibri" w:hAnsi="Cambria" w:cs="Arial"/>
        </w:rPr>
        <w:t xml:space="preserve">, Planeación Urbana y Regularización de la Tenencia de la Tierra </w:t>
      </w:r>
      <w:r>
        <w:rPr>
          <w:rFonts w:ascii="Cambria" w:eastAsia="Calibri" w:hAnsi="Cambria" w:cs="Arial"/>
        </w:rPr>
        <w:t>y</w:t>
      </w:r>
      <w:r w:rsidRPr="00BE7FD9">
        <w:rPr>
          <w:rFonts w:ascii="Cambria" w:eastAsia="Calibri" w:hAnsi="Cambria" w:cs="Arial"/>
          <w:b/>
        </w:rPr>
        <w:t xml:space="preserve"> </w:t>
      </w:r>
      <w:r>
        <w:rPr>
          <w:rFonts w:ascii="Cambria" w:eastAsia="Calibri" w:hAnsi="Cambria" w:cs="Arial"/>
        </w:rPr>
        <w:t>Hacienda Pública y</w:t>
      </w:r>
      <w:r w:rsidRPr="00BE7FD9">
        <w:rPr>
          <w:rFonts w:ascii="Cambria" w:eastAsia="Calibri" w:hAnsi="Cambria" w:cs="Arial"/>
        </w:rPr>
        <w:t xml:space="preserve"> Patrimonio Municipal</w:t>
      </w:r>
      <w:r>
        <w:rPr>
          <w:rFonts w:ascii="Cambria" w:eastAsia="Calibri" w:hAnsi="Cambria" w:cs="Arial"/>
        </w:rPr>
        <w:t xml:space="preserve"> </w:t>
      </w:r>
      <w:r w:rsidRPr="00F65D63">
        <w:rPr>
          <w:rFonts w:ascii="Cambria" w:eastAsia="Calibri" w:hAnsi="Cambria" w:cs="Arial"/>
        </w:rPr>
        <w:t>del H. Ayuntamiento Constitucional de Zapotlán el Grande, Jalisco</w:t>
      </w:r>
      <w:r w:rsidRPr="00F65D63">
        <w:rPr>
          <w:rFonts w:ascii="Cambria" w:eastAsia="Calibri" w:hAnsi="Cambria" w:cs="Arial"/>
          <w:szCs w:val="24"/>
        </w:rPr>
        <w:t xml:space="preserve">, con fundamento en los artículos 115 Constitucional fracción I y II, 1, 2, 3, 73, 77, 85 fracción IV y demás relativos de la Constitución Política del Estado de Jalisco, 1,2,3,4 punto número 25, artículos 5,10, 27, 29, 30, 34, 35, 41, 49, 50 de la Ley de Gobierno y la Administración Pública Municipal para el Estado de Jalisco y sus Municipios, así como en lo que establecen los arábigos 40, 47, 64, 87, 92, 99, 104 al 109 y demás relativos y aplicables del Reglamento Interior del Ayuntamiento de Zapotlán el Grande, Jalisco; al amparo de lo dispuesto, presentamos a la consideración de este Pleno: </w:t>
      </w:r>
      <w:r w:rsidRPr="00F65D63">
        <w:rPr>
          <w:rFonts w:ascii="Cambria" w:eastAsia="Calibri" w:hAnsi="Cambria" w:cs="Arial"/>
          <w:b/>
        </w:rPr>
        <w:t>DICTAMEN DE LA</w:t>
      </w:r>
      <w:r>
        <w:rPr>
          <w:rFonts w:ascii="Cambria" w:eastAsia="Calibri" w:hAnsi="Cambria" w:cs="Arial"/>
          <w:b/>
        </w:rPr>
        <w:t>S COMISIO</w:t>
      </w:r>
      <w:r w:rsidRPr="00F65D63">
        <w:rPr>
          <w:rFonts w:ascii="Cambria" w:eastAsia="Calibri" w:hAnsi="Cambria" w:cs="Arial"/>
          <w:b/>
        </w:rPr>
        <w:t>N</w:t>
      </w:r>
      <w:r>
        <w:rPr>
          <w:rFonts w:ascii="Cambria" w:eastAsia="Calibri" w:hAnsi="Cambria" w:cs="Arial"/>
          <w:b/>
        </w:rPr>
        <w:t>ES</w:t>
      </w:r>
      <w:r w:rsidRPr="00F65D63">
        <w:rPr>
          <w:rFonts w:ascii="Cambria" w:eastAsia="Calibri" w:hAnsi="Cambria" w:cs="Arial"/>
          <w:b/>
        </w:rPr>
        <w:t xml:space="preserve"> DE OBRAS PÚBLICAS, PLANEACIÓN URBANA Y REGULARIZACIÓN DE LA TENENCIA DE LA TIERRA, </w:t>
      </w:r>
      <w:r>
        <w:rPr>
          <w:rFonts w:ascii="Cambria" w:eastAsia="Calibri" w:hAnsi="Cambria" w:cs="Arial"/>
          <w:b/>
        </w:rPr>
        <w:t xml:space="preserve">Y HACIENDA PÚBLICA Y PATRIMONIO MUNICIPAL </w:t>
      </w:r>
      <w:r w:rsidRPr="00F65D63">
        <w:rPr>
          <w:rFonts w:ascii="Cambria" w:eastAsia="Calibri" w:hAnsi="Cambria" w:cs="Arial"/>
          <w:b/>
        </w:rPr>
        <w:t xml:space="preserve">QUE AUTORIZA FIRMA DE CONVENIO MODIFICATORIO DEL CONTRATO </w:t>
      </w:r>
      <w:r w:rsidRPr="00F65D63">
        <w:rPr>
          <w:rFonts w:ascii="Cambria" w:eastAsia="Calibri" w:hAnsi="Cambria" w:cs="Arial"/>
          <w:b/>
          <w:bCs/>
        </w:rPr>
        <w:t>DE OBRA PÚBLICA SOBRE PRECIOS UNITARIOS Y TIEMPO DETERMINADO NO</w:t>
      </w:r>
      <w:r w:rsidRPr="00E02B6D">
        <w:rPr>
          <w:rFonts w:ascii="Cambria" w:eastAsia="Calibri" w:hAnsi="Cambria" w:cs="Arial"/>
          <w:b/>
          <w:bCs/>
        </w:rPr>
        <w:t xml:space="preserve">. </w:t>
      </w:r>
      <w:r w:rsidRPr="00E02B6D">
        <w:rPr>
          <w:rFonts w:ascii="Cambria" w:eastAsia="Times New Roman" w:hAnsi="Cambria" w:cs="Tahoma"/>
          <w:b/>
          <w:noProof/>
          <w:lang w:eastAsia="es-MX"/>
        </w:rPr>
        <w:t>DOP/FAIS33/2018-02/024</w:t>
      </w:r>
      <w:r w:rsidRPr="00E02B6D">
        <w:rPr>
          <w:rFonts w:ascii="Cambria" w:eastAsia="Times New Roman" w:hAnsi="Cambria" w:cs="Tahoma"/>
          <w:b/>
          <w:lang w:eastAsia="es-MX"/>
        </w:rPr>
        <w:t xml:space="preserve"> </w:t>
      </w:r>
      <w:r w:rsidRPr="00E02B6D">
        <w:rPr>
          <w:rFonts w:ascii="Cambria" w:eastAsia="Calibri" w:hAnsi="Cambria" w:cs="Arial"/>
          <w:bCs/>
          <w:lang w:val="es-ES"/>
        </w:rPr>
        <w:t>DE LA OBRA</w:t>
      </w:r>
      <w:r w:rsidRPr="00E02B6D">
        <w:rPr>
          <w:rFonts w:ascii="Cambria" w:eastAsia="Calibri" w:hAnsi="Cambria" w:cs="Arial"/>
          <w:b/>
          <w:bCs/>
          <w:lang w:val="es-ES"/>
        </w:rPr>
        <w:t xml:space="preserve"> </w:t>
      </w:r>
      <w:r w:rsidR="00E02B6D" w:rsidRPr="00E02B6D">
        <w:rPr>
          <w:rFonts w:ascii="Cambria" w:eastAsia="Calibri" w:hAnsi="Cambria" w:cs="Arial"/>
          <w:b/>
          <w:bCs/>
          <w:lang w:val="es-ES"/>
        </w:rPr>
        <w:t>“</w:t>
      </w:r>
      <w:r w:rsidRPr="00E02B6D">
        <w:rPr>
          <w:rFonts w:ascii="Cambria" w:eastAsia="Times New Roman" w:hAnsi="Cambria" w:cs="Tahoma"/>
          <w:b/>
          <w:noProof/>
          <w:lang w:eastAsia="es-MX"/>
        </w:rPr>
        <w:t>CONSTRUCCIÓN DE CUARTO ADICIONAL Y/O MEJORAMIENTO DE VIVIENDA EN CABECERA MUNICIPAL DE ZAPOTLÁN EL GRANDE, JALISCO</w:t>
      </w:r>
      <w:r w:rsidR="00E02B6D" w:rsidRPr="00E02B6D">
        <w:rPr>
          <w:rFonts w:ascii="Cambria" w:eastAsia="Times New Roman" w:hAnsi="Cambria" w:cs="Tahoma"/>
          <w:b/>
          <w:noProof/>
          <w:lang w:eastAsia="es-MX"/>
        </w:rPr>
        <w:t>”</w:t>
      </w:r>
      <w:r w:rsidRPr="00E02B6D">
        <w:rPr>
          <w:rFonts w:ascii="Cambria" w:eastAsia="Calibri" w:hAnsi="Cambria" w:cs="Arial"/>
          <w:szCs w:val="24"/>
        </w:rPr>
        <w:t>;</w:t>
      </w:r>
      <w:r w:rsidRPr="00F65D63">
        <w:rPr>
          <w:rFonts w:ascii="Cambria" w:eastAsia="Calibri" w:hAnsi="Cambria" w:cs="Arial"/>
          <w:szCs w:val="24"/>
        </w:rPr>
        <w:t xml:space="preserve"> de conformidad con los siguientes:</w:t>
      </w:r>
      <w:r w:rsidR="00496093" w:rsidRPr="00A16B1F">
        <w:rPr>
          <w:rFonts w:ascii="Cambria" w:eastAsia="Calibri" w:hAnsi="Cambria" w:cs="Arial"/>
          <w:b/>
          <w:bCs/>
          <w:szCs w:val="24"/>
        </w:rPr>
        <w:t xml:space="preserve"> </w:t>
      </w:r>
    </w:p>
    <w:p w:rsidR="002A52C0" w:rsidRPr="00F65D63" w:rsidRDefault="002A52C0" w:rsidP="00054377">
      <w:pPr>
        <w:spacing w:after="200" w:line="240" w:lineRule="auto"/>
        <w:jc w:val="center"/>
        <w:rPr>
          <w:rFonts w:ascii="Cambria" w:eastAsia="Calibri" w:hAnsi="Cambria" w:cs="Arial"/>
          <w:b/>
          <w:szCs w:val="24"/>
        </w:rPr>
      </w:pPr>
      <w:r w:rsidRPr="00F65D63">
        <w:rPr>
          <w:rFonts w:ascii="Cambria" w:eastAsia="Calibri" w:hAnsi="Cambria" w:cs="Arial"/>
          <w:b/>
          <w:szCs w:val="24"/>
        </w:rPr>
        <w:t xml:space="preserve"> A N T E C E D E N T E S:</w:t>
      </w:r>
    </w:p>
    <w:p w:rsidR="002A52C0" w:rsidRPr="00F65D63" w:rsidRDefault="002A52C0" w:rsidP="00054377">
      <w:pPr>
        <w:spacing w:after="200" w:line="240" w:lineRule="auto"/>
        <w:jc w:val="both"/>
        <w:rPr>
          <w:rFonts w:ascii="Cambria" w:eastAsia="Calibri" w:hAnsi="Cambria" w:cs="Arial"/>
          <w:szCs w:val="24"/>
        </w:rPr>
      </w:pPr>
      <w:r w:rsidRPr="00F65D63">
        <w:rPr>
          <w:rFonts w:ascii="Cambria" w:eastAsia="Calibri" w:hAnsi="Cambria" w:cs="Arial"/>
          <w:b/>
          <w:szCs w:val="24"/>
        </w:rPr>
        <w:t>I.-</w:t>
      </w:r>
      <w:r w:rsidRPr="00F65D63">
        <w:rPr>
          <w:rFonts w:ascii="Cambria" w:eastAsia="Calibri" w:hAnsi="Cambria" w:cs="Arial"/>
          <w:szCs w:val="24"/>
        </w:rPr>
        <w:t xml:space="preserve"> La Constitución Política de los Estados Unidos Mexicanos, en su artículo 115 establece que los Estados adoptaran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2A52C0" w:rsidRPr="00F65D63" w:rsidRDefault="002A52C0" w:rsidP="00054377">
      <w:pPr>
        <w:spacing w:after="200" w:line="240" w:lineRule="auto"/>
        <w:jc w:val="both"/>
        <w:rPr>
          <w:rFonts w:ascii="Cambria" w:eastAsia="Calibri" w:hAnsi="Cambria" w:cs="Arial"/>
          <w:szCs w:val="24"/>
        </w:rPr>
      </w:pPr>
      <w:r w:rsidRPr="00F65D63">
        <w:rPr>
          <w:rFonts w:ascii="Cambria" w:eastAsia="Calibri" w:hAnsi="Cambria" w:cs="Arial"/>
          <w:b/>
          <w:szCs w:val="24"/>
        </w:rPr>
        <w:t>II.-</w:t>
      </w:r>
      <w:r w:rsidRPr="00F65D63">
        <w:rPr>
          <w:rFonts w:ascii="Cambria" w:eastAsia="Calibri" w:hAnsi="Cambria" w:cs="Arial"/>
          <w:szCs w:val="24"/>
        </w:rPr>
        <w:t xml:space="preserve"> Es obligación del H. Ayuntamiento Constitucional de Zapotlán el Grande, Jalisco, observar y hacer cumplir las disposiciones que establece la Constitución Política del Estado de Jalisco, las leyes reglamentarias expedidas por el H. Congreso de la Unión, particularmente la normatividad aplicable a obra pública.</w:t>
      </w:r>
    </w:p>
    <w:p w:rsidR="002A52C0" w:rsidRDefault="002A52C0" w:rsidP="00054377">
      <w:pPr>
        <w:spacing w:after="200" w:line="240" w:lineRule="auto"/>
        <w:jc w:val="both"/>
        <w:rPr>
          <w:rFonts w:ascii="Cambria" w:eastAsia="Calibri" w:hAnsi="Cambria" w:cs="Arial"/>
          <w:bCs/>
          <w:szCs w:val="24"/>
          <w:lang w:val="es-ES"/>
        </w:rPr>
      </w:pPr>
      <w:r w:rsidRPr="00F65D63">
        <w:rPr>
          <w:rFonts w:ascii="Cambria" w:eastAsia="Calibri" w:hAnsi="Cambria" w:cs="Arial"/>
          <w:b/>
          <w:szCs w:val="24"/>
        </w:rPr>
        <w:lastRenderedPageBreak/>
        <w:t xml:space="preserve">III.- </w:t>
      </w:r>
      <w:r w:rsidRPr="00F65D63">
        <w:rPr>
          <w:rFonts w:ascii="Cambria" w:eastAsia="Calibri" w:hAnsi="Cambria" w:cs="Arial"/>
          <w:szCs w:val="24"/>
        </w:rPr>
        <w:t xml:space="preserve">Que el Ayuntamiento declaró que tiene personalidad jurídica para suscribir contratos, de conformidad con lo previsto en el artículo 73 párrafo I, fracción I, Artículo 86 párrafo I y IV, artículo 88 fracción II, y 89 último párrafo de la Constitución Política del Estado de Jalisco; Artículos 2, 3,37 fracción II, 38 fracción II, 47 fracciones I, XI, 52 fracciones I y II, 67, 75 fracción II, 78, 79 fracción II inciso c) de la Ley de Gobierno y la Administración Pública Municipal del Estado de Jalisco, en relación los numerales 1 fracción VI, 3, 19, 24, 26, 27, 41, 42 fracción III, 43, 45 fracción I, 46, 46 Bis, 47, 48, y demás relativos de la Ley de Obra Pública y Servicios Relacionados con las mismas, </w:t>
      </w:r>
      <w:r w:rsidRPr="00F65D63">
        <w:rPr>
          <w:rFonts w:ascii="Cambria" w:eastAsia="Calibri" w:hAnsi="Cambria" w:cs="Arial"/>
          <w:bCs/>
          <w:szCs w:val="24"/>
          <w:lang w:val="es-ES"/>
        </w:rPr>
        <w:t>y de conformidad con lo establecido en el Presupuesto de Egresos de la Federación para el Ejercicio Fiscal 201</w:t>
      </w:r>
      <w:r>
        <w:rPr>
          <w:rFonts w:ascii="Cambria" w:eastAsia="Calibri" w:hAnsi="Cambria" w:cs="Arial"/>
          <w:bCs/>
          <w:szCs w:val="24"/>
          <w:lang w:val="es-ES"/>
        </w:rPr>
        <w:t>8</w:t>
      </w:r>
      <w:r w:rsidRPr="00F65D63">
        <w:rPr>
          <w:rFonts w:ascii="Cambria" w:eastAsia="Calibri" w:hAnsi="Cambria" w:cs="Arial"/>
          <w:bCs/>
          <w:szCs w:val="24"/>
          <w:lang w:val="es-ES"/>
        </w:rPr>
        <w:t>,  publicado en el Diario Ofic</w:t>
      </w:r>
      <w:r>
        <w:rPr>
          <w:rFonts w:ascii="Cambria" w:eastAsia="Calibri" w:hAnsi="Cambria" w:cs="Arial"/>
          <w:bCs/>
          <w:szCs w:val="24"/>
          <w:lang w:val="es-ES"/>
        </w:rPr>
        <w:t>ial de la Federación con fecha 29</w:t>
      </w:r>
      <w:r w:rsidRPr="00F65D63">
        <w:rPr>
          <w:rFonts w:ascii="Cambria" w:eastAsia="Calibri" w:hAnsi="Cambria" w:cs="Arial"/>
          <w:bCs/>
          <w:szCs w:val="24"/>
          <w:lang w:val="es-ES"/>
        </w:rPr>
        <w:t xml:space="preserve"> de noviembre del año 201</w:t>
      </w:r>
      <w:r>
        <w:rPr>
          <w:rFonts w:ascii="Cambria" w:eastAsia="Calibri" w:hAnsi="Cambria" w:cs="Arial"/>
          <w:bCs/>
          <w:szCs w:val="24"/>
          <w:lang w:val="es-ES"/>
        </w:rPr>
        <w:t>7</w:t>
      </w:r>
      <w:r w:rsidRPr="00F65D63">
        <w:rPr>
          <w:rFonts w:ascii="Cambria" w:eastAsia="Calibri" w:hAnsi="Cambria" w:cs="Arial"/>
          <w:bCs/>
          <w:szCs w:val="24"/>
          <w:lang w:val="es-ES"/>
        </w:rPr>
        <w:t xml:space="preserve">, así como a lo estipulado en los lineamientos de operación </w:t>
      </w:r>
      <w:r w:rsidRPr="00E02B6D">
        <w:rPr>
          <w:rFonts w:ascii="Cambria" w:eastAsia="Calibri" w:hAnsi="Cambria" w:cs="Arial"/>
          <w:bCs/>
          <w:szCs w:val="24"/>
          <w:lang w:val="es-ES"/>
        </w:rPr>
        <w:t xml:space="preserve">del </w:t>
      </w:r>
      <w:r w:rsidRPr="00E02B6D">
        <w:rPr>
          <w:rFonts w:ascii="Cambria" w:eastAsia="Calibri" w:hAnsi="Cambria" w:cs="Arial"/>
          <w:bCs/>
          <w:noProof/>
          <w:szCs w:val="24"/>
          <w:lang w:val="es-ES"/>
        </w:rPr>
        <w:t>“RAMO 33 del Fondo de Aportaciones para la Infraestructura Social Municipal (FAIS)</w:t>
      </w:r>
      <w:r w:rsidRPr="00E02B6D">
        <w:rPr>
          <w:rFonts w:ascii="Cambria" w:eastAsia="Calibri" w:hAnsi="Cambria" w:cs="Arial"/>
          <w:bCs/>
          <w:szCs w:val="24"/>
          <w:lang w:val="es-ES"/>
        </w:rPr>
        <w:t>.</w:t>
      </w:r>
    </w:p>
    <w:p w:rsidR="002A52C0" w:rsidRPr="00F65D63" w:rsidRDefault="002A52C0" w:rsidP="00054377">
      <w:pPr>
        <w:spacing w:after="200" w:line="240" w:lineRule="auto"/>
        <w:jc w:val="both"/>
        <w:rPr>
          <w:rFonts w:ascii="Cambria" w:eastAsia="Calibri" w:hAnsi="Cambria" w:cs="Arial"/>
          <w:szCs w:val="24"/>
        </w:rPr>
      </w:pPr>
      <w:r w:rsidRPr="00F65D63">
        <w:rPr>
          <w:rFonts w:ascii="Cambria" w:eastAsia="Calibri" w:hAnsi="Cambria" w:cs="Arial"/>
          <w:szCs w:val="24"/>
          <w:lang w:val="es-ES"/>
        </w:rPr>
        <w:t>A</w:t>
      </w:r>
      <w:r w:rsidRPr="00F65D63">
        <w:rPr>
          <w:rFonts w:ascii="Cambria" w:eastAsia="Calibri" w:hAnsi="Cambria" w:cs="Arial"/>
          <w:szCs w:val="24"/>
        </w:rPr>
        <w:t>sí mismo con lo que estable</w:t>
      </w:r>
      <w:r w:rsidRPr="00E02B6D">
        <w:rPr>
          <w:rFonts w:ascii="Cambria" w:eastAsia="Calibri" w:hAnsi="Cambria" w:cs="Arial"/>
          <w:szCs w:val="24"/>
        </w:rPr>
        <w:t xml:space="preserve">ce los lineamientos y mecánica operativa del proyecto de obra, la cual mediante el respectivo proyecto contenido en planos, presupuesto, especificaciones, normas de calidad, programas, calendario de obra y precio unitarios aprobados se especificaron </w:t>
      </w:r>
      <w:r w:rsidRPr="00E02B6D">
        <w:rPr>
          <w:rFonts w:ascii="Cambria" w:eastAsia="Calibri" w:hAnsi="Cambria" w:cs="Arial"/>
          <w:szCs w:val="24"/>
          <w:lang w:val="es-ES_tradnl"/>
        </w:rPr>
        <w:t>en la obra denominada “</w:t>
      </w:r>
      <w:r w:rsidRPr="00E02B6D">
        <w:rPr>
          <w:rFonts w:ascii="Cambria" w:eastAsia="Calibri" w:hAnsi="Cambria" w:cs="Arial"/>
          <w:b/>
          <w:noProof/>
          <w:szCs w:val="24"/>
          <w:lang w:val="es-ES_tradnl"/>
        </w:rPr>
        <w:t>CONSTRUCCIÓN DE CUARTO ADICIONAL Y/O MEJORAMIENTO DE VIVIENDA EN CABECERA MUNICIPAL DE ZAPOTLÁN EL GRANDE, JALISCO</w:t>
      </w:r>
      <w:r w:rsidR="00E02B6D" w:rsidRPr="00E02B6D">
        <w:rPr>
          <w:rFonts w:ascii="Cambria" w:eastAsia="Calibri" w:hAnsi="Cambria" w:cs="Arial"/>
          <w:b/>
          <w:noProof/>
          <w:szCs w:val="24"/>
          <w:lang w:val="es-ES_tradnl"/>
        </w:rPr>
        <w:t>”</w:t>
      </w:r>
      <w:r w:rsidRPr="00E02B6D">
        <w:rPr>
          <w:rFonts w:ascii="Cambria" w:eastAsia="Calibri" w:hAnsi="Cambria" w:cs="Arial"/>
          <w:b/>
          <w:szCs w:val="24"/>
          <w:lang w:val="es-ES_tradnl"/>
        </w:rPr>
        <w:t xml:space="preserve">, </w:t>
      </w:r>
      <w:r w:rsidRPr="00E02B6D">
        <w:rPr>
          <w:rFonts w:ascii="Cambria" w:eastAsia="Calibri" w:hAnsi="Cambria" w:cs="Arial"/>
          <w:szCs w:val="24"/>
          <w:lang w:val="es-ES_tradnl"/>
        </w:rPr>
        <w:t>con un techo presupuestal de</w:t>
      </w:r>
      <w:r w:rsidRPr="00E02B6D">
        <w:rPr>
          <w:rFonts w:ascii="Cambria" w:eastAsia="Calibri" w:hAnsi="Cambria" w:cs="Arial"/>
          <w:b/>
          <w:szCs w:val="24"/>
          <w:lang w:val="es-ES_tradnl"/>
        </w:rPr>
        <w:t xml:space="preserve"> </w:t>
      </w:r>
      <w:r w:rsidRPr="00E02B6D">
        <w:rPr>
          <w:rFonts w:ascii="Cambria" w:eastAsia="Calibri" w:hAnsi="Cambria" w:cs="Arial"/>
          <w:b/>
          <w:iCs/>
          <w:noProof/>
          <w:szCs w:val="24"/>
          <w:lang w:val="es-ES_tradnl"/>
        </w:rPr>
        <w:t>$2´958,464.52 (NUEVE MILLONES NOVECIENTOS CINCUENTA Y OCHO MIL</w:t>
      </w:r>
      <w:r w:rsidR="00E02B6D">
        <w:rPr>
          <w:rFonts w:ascii="Cambria" w:eastAsia="Calibri" w:hAnsi="Cambria" w:cs="Arial"/>
          <w:b/>
          <w:iCs/>
          <w:noProof/>
          <w:szCs w:val="24"/>
          <w:lang w:val="es-ES_tradnl"/>
        </w:rPr>
        <w:t xml:space="preserve"> CUATROCIENTOS SESENTA Y CUATRO PESOS 52</w:t>
      </w:r>
      <w:r w:rsidRPr="00E02B6D">
        <w:rPr>
          <w:rFonts w:ascii="Cambria" w:eastAsia="Calibri" w:hAnsi="Cambria" w:cs="Arial"/>
          <w:b/>
          <w:iCs/>
          <w:noProof/>
          <w:szCs w:val="24"/>
          <w:lang w:val="es-ES_tradnl"/>
        </w:rPr>
        <w:t>/100 M.N.)</w:t>
      </w:r>
      <w:r w:rsidRPr="00E02B6D">
        <w:rPr>
          <w:rFonts w:ascii="Cambria" w:eastAsia="Calibri" w:hAnsi="Cambria" w:cs="Arial"/>
          <w:iCs/>
          <w:szCs w:val="24"/>
          <w:lang w:val="es-ES_tradnl"/>
        </w:rPr>
        <w:t>, con un monto contratado de</w:t>
      </w:r>
      <w:r w:rsidRPr="00E02B6D">
        <w:rPr>
          <w:rFonts w:ascii="Cambria" w:eastAsia="Calibri" w:hAnsi="Cambria" w:cs="Arial"/>
          <w:b/>
          <w:iCs/>
          <w:szCs w:val="24"/>
          <w:lang w:val="es-ES_tradnl"/>
        </w:rPr>
        <w:t xml:space="preserve"> </w:t>
      </w:r>
      <w:r w:rsidRPr="00E02B6D">
        <w:rPr>
          <w:rFonts w:ascii="Cambria" w:eastAsia="Calibri" w:hAnsi="Cambria" w:cs="Arial"/>
          <w:b/>
          <w:iCs/>
          <w:noProof/>
          <w:szCs w:val="24"/>
          <w:lang w:val="es-ES"/>
        </w:rPr>
        <w:t>$2´883,095.23 (DOS MILLONES OCHOCIENTOS OCHENTA Y TRES MIL NOVENTA Y CINCO PESOS 23/100 M.N</w:t>
      </w:r>
      <w:r w:rsidRPr="00E02B6D">
        <w:rPr>
          <w:rFonts w:ascii="Cambria" w:eastAsia="Calibri" w:hAnsi="Cambria" w:cs="Arial"/>
          <w:b/>
          <w:iCs/>
          <w:szCs w:val="24"/>
          <w:lang w:val="es-ES_tradnl"/>
        </w:rPr>
        <w:t>,</w:t>
      </w:r>
      <w:r w:rsidRPr="00E02B6D">
        <w:rPr>
          <w:rFonts w:ascii="Cambria" w:eastAsia="Calibri" w:hAnsi="Cambria" w:cs="Arial"/>
          <w:iCs/>
          <w:szCs w:val="24"/>
          <w:lang w:val="es-ES_tradnl"/>
        </w:rPr>
        <w:t xml:space="preserve"> con el IVA incluido, por el contratista </w:t>
      </w:r>
      <w:r w:rsidR="008F5683">
        <w:rPr>
          <w:rFonts w:ascii="Cambria" w:eastAsia="Calibri" w:hAnsi="Cambria" w:cs="Arial"/>
          <w:b/>
          <w:bCs/>
          <w:iCs/>
          <w:noProof/>
          <w:szCs w:val="24"/>
          <w:lang w:val="es-ES_tradnl"/>
        </w:rPr>
        <w:t>INGENIERO</w:t>
      </w:r>
      <w:r w:rsidR="00431882">
        <w:rPr>
          <w:rFonts w:ascii="Cambria" w:eastAsia="Calibri" w:hAnsi="Cambria" w:cs="Arial"/>
          <w:b/>
          <w:bCs/>
          <w:iCs/>
          <w:noProof/>
          <w:szCs w:val="24"/>
          <w:lang w:val="es-ES_tradnl"/>
        </w:rPr>
        <w:t>-ARQUITECTO</w:t>
      </w:r>
      <w:r w:rsidRPr="00E02B6D">
        <w:rPr>
          <w:rFonts w:ascii="Cambria" w:eastAsia="Calibri" w:hAnsi="Cambria" w:cs="Arial"/>
          <w:b/>
          <w:bCs/>
          <w:iCs/>
          <w:noProof/>
          <w:szCs w:val="24"/>
          <w:lang w:val="es-ES_tradnl"/>
        </w:rPr>
        <w:t xml:space="preserve"> VICTOR MANUEL MORENO LEAL</w:t>
      </w:r>
      <w:r w:rsidRPr="00E02B6D">
        <w:rPr>
          <w:rFonts w:ascii="Cambria" w:eastAsia="Calibri" w:hAnsi="Cambria" w:cs="Arial"/>
          <w:iCs/>
          <w:szCs w:val="24"/>
          <w:lang w:val="es-ES_tradnl"/>
        </w:rPr>
        <w:t xml:space="preserve"> restando</w:t>
      </w:r>
      <w:r w:rsidRPr="009750B2">
        <w:rPr>
          <w:rFonts w:ascii="Cambria" w:eastAsia="Calibri" w:hAnsi="Cambria" w:cs="Arial"/>
          <w:iCs/>
          <w:szCs w:val="24"/>
          <w:lang w:val="es-ES_tradnl"/>
        </w:rPr>
        <w:t xml:space="preserve"> un monto disponible para ampliación de metas de</w:t>
      </w:r>
      <w:r w:rsidRPr="009750B2">
        <w:rPr>
          <w:rFonts w:ascii="Cambria" w:eastAsia="Calibri" w:hAnsi="Cambria" w:cs="Arial"/>
          <w:b/>
          <w:iCs/>
          <w:szCs w:val="24"/>
          <w:lang w:val="es-ES_tradnl"/>
        </w:rPr>
        <w:t xml:space="preserve"> </w:t>
      </w:r>
      <w:r w:rsidRPr="00782E63">
        <w:rPr>
          <w:rFonts w:ascii="Cambria" w:eastAsia="Calibri" w:hAnsi="Cambria" w:cs="Arial"/>
          <w:b/>
          <w:iCs/>
          <w:noProof/>
          <w:szCs w:val="24"/>
          <w:lang w:val="es-ES_tradnl"/>
        </w:rPr>
        <w:t>$75,369.29 (setenta y cinco mil tres</w:t>
      </w:r>
      <w:r w:rsidR="00E02B6D">
        <w:rPr>
          <w:rFonts w:ascii="Cambria" w:eastAsia="Calibri" w:hAnsi="Cambria" w:cs="Arial"/>
          <w:b/>
          <w:iCs/>
          <w:noProof/>
          <w:szCs w:val="24"/>
          <w:lang w:val="es-ES_tradnl"/>
        </w:rPr>
        <w:t>cientos sesenta y nueve pesos 29</w:t>
      </w:r>
      <w:r w:rsidRPr="00782E63">
        <w:rPr>
          <w:rFonts w:ascii="Cambria" w:eastAsia="Calibri" w:hAnsi="Cambria" w:cs="Arial"/>
          <w:b/>
          <w:iCs/>
          <w:noProof/>
          <w:szCs w:val="24"/>
          <w:lang w:val="es-ES_tradnl"/>
        </w:rPr>
        <w:t>/100 M.N.)</w:t>
      </w:r>
    </w:p>
    <w:p w:rsidR="002A52C0" w:rsidRPr="00F65D63" w:rsidRDefault="002A52C0" w:rsidP="00054377">
      <w:pPr>
        <w:spacing w:after="200" w:line="240" w:lineRule="auto"/>
        <w:jc w:val="both"/>
        <w:rPr>
          <w:rFonts w:ascii="Cambria" w:eastAsia="Calibri" w:hAnsi="Cambria" w:cs="Times New Roman"/>
          <w:szCs w:val="24"/>
          <w:lang w:val="es-ES"/>
        </w:rPr>
      </w:pPr>
      <w:r w:rsidRPr="00F65D63">
        <w:rPr>
          <w:rFonts w:ascii="Cambria" w:eastAsia="Calibri" w:hAnsi="Cambria" w:cs="Arial"/>
          <w:b/>
          <w:szCs w:val="24"/>
        </w:rPr>
        <w:t>IV.-</w:t>
      </w:r>
      <w:r w:rsidRPr="00F65D63">
        <w:rPr>
          <w:rFonts w:ascii="Cambria" w:eastAsia="Calibri" w:hAnsi="Cambria" w:cs="Arial"/>
          <w:szCs w:val="24"/>
        </w:rPr>
        <w:t xml:space="preserve"> </w:t>
      </w:r>
      <w:r w:rsidRPr="00F65D63">
        <w:rPr>
          <w:rFonts w:ascii="Cambria" w:eastAsia="Calibri" w:hAnsi="Cambria" w:cs="Times New Roman"/>
          <w:szCs w:val="24"/>
        </w:rPr>
        <w:t xml:space="preserve">Estableciendo dentro del referido </w:t>
      </w:r>
      <w:r w:rsidRPr="00F65D63">
        <w:rPr>
          <w:rFonts w:ascii="Cambria" w:eastAsia="Calibri" w:hAnsi="Cambria" w:cs="Times New Roman"/>
          <w:b/>
          <w:szCs w:val="24"/>
          <w:u w:val="single"/>
        </w:rPr>
        <w:t xml:space="preserve">CONTRATO DE OBRA </w:t>
      </w:r>
      <w:r w:rsidRPr="00F65D63">
        <w:rPr>
          <w:rFonts w:ascii="Cambria" w:eastAsia="Calibri" w:hAnsi="Cambria" w:cs="Times New Roman"/>
          <w:b/>
          <w:bCs/>
          <w:szCs w:val="24"/>
          <w:u w:val="single"/>
          <w:lang w:val="es-ES"/>
        </w:rPr>
        <w:t>PUBLICA DE SOBRE LA BASE DE PRECIOS UNITARIOS POR TIEMPO DETERMINADO</w:t>
      </w:r>
      <w:r w:rsidRPr="00F65D63">
        <w:rPr>
          <w:rFonts w:ascii="Cambria" w:eastAsia="Calibri" w:hAnsi="Cambria" w:cs="Times New Roman"/>
          <w:szCs w:val="24"/>
        </w:rPr>
        <w:t xml:space="preserve">, en sus cláusulas </w:t>
      </w:r>
      <w:r w:rsidRPr="00F65D63">
        <w:rPr>
          <w:rFonts w:ascii="Cambria" w:eastAsia="Calibri" w:hAnsi="Cambria" w:cs="Times New Roman"/>
          <w:b/>
          <w:szCs w:val="24"/>
        </w:rPr>
        <w:t>décima segunda y décima tercera</w:t>
      </w:r>
      <w:r w:rsidRPr="00F65D63">
        <w:rPr>
          <w:rFonts w:ascii="Cambria" w:eastAsia="Calibri" w:hAnsi="Cambria" w:cs="Times New Roman"/>
          <w:szCs w:val="24"/>
        </w:rPr>
        <w:t>, que si existiere la necesidad de modificar el monto del citado contrato en virtud de que para terminar la obra contratada en los tiempos establecidos, es necesario realizar obras extraordinarias no contempladas en las bases del concurso ni en el presupuesto suscrito por el contratista</w:t>
      </w:r>
      <w:r>
        <w:rPr>
          <w:rFonts w:ascii="Cambria" w:eastAsia="Calibri" w:hAnsi="Cambria" w:cs="Times New Roman"/>
          <w:szCs w:val="24"/>
        </w:rPr>
        <w:t>, los cuales obran en el expedient</w:t>
      </w:r>
      <w:r w:rsidR="008F5683">
        <w:rPr>
          <w:rFonts w:ascii="Cambria" w:eastAsia="Calibri" w:hAnsi="Cambria" w:cs="Times New Roman"/>
          <w:szCs w:val="24"/>
        </w:rPr>
        <w:t>e unitario de obra; y que dicha</w:t>
      </w:r>
      <w:r>
        <w:rPr>
          <w:rFonts w:ascii="Cambria" w:eastAsia="Calibri" w:hAnsi="Cambria" w:cs="Times New Roman"/>
          <w:szCs w:val="24"/>
        </w:rPr>
        <w:t xml:space="preserve"> obra se refiere </w:t>
      </w:r>
      <w:r w:rsidRPr="00F65D63">
        <w:rPr>
          <w:rFonts w:ascii="Cambria" w:eastAsia="Calibri" w:hAnsi="Cambria" w:cs="Times New Roman"/>
          <w:szCs w:val="24"/>
        </w:rPr>
        <w:t xml:space="preserve">a la adecuación y así poder ejecutar y terminar la obra contratada, por ello atendiendo al contrato de obra se contempla celebrar convenio modificatorio, en el entendido que dicho convenio, con la finalidad de realizar ajuste de costos, conforme al artículo 59 de la Ley de Obra Pública y Servicios Relacionados con las Mismas,  </w:t>
      </w:r>
      <w:r w:rsidRPr="00F65D63">
        <w:rPr>
          <w:rFonts w:ascii="Cambria" w:eastAsia="Calibri" w:hAnsi="Cambria" w:cs="Times New Roman"/>
          <w:szCs w:val="24"/>
          <w:lang w:val="es-ES"/>
        </w:rPr>
        <w:t xml:space="preserve">así como el artículo 32 fracción II párrafo segundo y el artículo 54 de la Ley Federal de Presupuesto y Responsabilidad Hacendaria. </w:t>
      </w:r>
    </w:p>
    <w:p w:rsidR="002A52C0" w:rsidRPr="00F65D63" w:rsidRDefault="002A52C0" w:rsidP="00054377">
      <w:pPr>
        <w:spacing w:after="200" w:line="276" w:lineRule="auto"/>
        <w:jc w:val="both"/>
        <w:rPr>
          <w:rFonts w:ascii="Cambria" w:eastAsia="Calibri" w:hAnsi="Cambria" w:cs="Times New Roman"/>
          <w:b/>
          <w:szCs w:val="24"/>
          <w:lang w:val="es-ES"/>
        </w:rPr>
      </w:pPr>
      <w:r w:rsidRPr="00F65D63">
        <w:rPr>
          <w:rFonts w:ascii="Cambria" w:eastAsia="Calibri" w:hAnsi="Cambria" w:cs="Times New Roman"/>
          <w:b/>
          <w:szCs w:val="24"/>
        </w:rPr>
        <w:t>VI-</w:t>
      </w:r>
      <w:r w:rsidRPr="00F65D63">
        <w:rPr>
          <w:rFonts w:ascii="Cambria" w:eastAsia="Calibri" w:hAnsi="Cambria" w:cs="Times New Roman"/>
          <w:szCs w:val="24"/>
        </w:rPr>
        <w:t xml:space="preserve"> Así las cosas, </w:t>
      </w:r>
      <w:r w:rsidRPr="00F65D63">
        <w:rPr>
          <w:rFonts w:ascii="Cambria" w:eastAsia="Calibri" w:hAnsi="Cambria" w:cs="Times New Roman"/>
          <w:szCs w:val="24"/>
          <w:lang w:val="es-ES"/>
        </w:rPr>
        <w:t>al último informe de avances físico-financiero presentado al Gobierno Municipal, en cuanto a las reglas de operación y comprobación de recursos federales del</w:t>
      </w:r>
      <w:r w:rsidRPr="00F65D63">
        <w:rPr>
          <w:rFonts w:ascii="Cambria" w:eastAsia="Calibri" w:hAnsi="Cambria" w:cs="Times New Roman"/>
          <w:bCs/>
          <w:szCs w:val="24"/>
          <w:lang w:val="es-ES"/>
        </w:rPr>
        <w:t xml:space="preserve"> </w:t>
      </w:r>
      <w:r>
        <w:rPr>
          <w:rFonts w:ascii="Cambria" w:eastAsia="Calibri" w:hAnsi="Cambria" w:cs="Times New Roman"/>
          <w:bCs/>
          <w:szCs w:val="24"/>
          <w:lang w:val="es-ES"/>
        </w:rPr>
        <w:t xml:space="preserve"> </w:t>
      </w:r>
      <w:r w:rsidRPr="00E02B6D">
        <w:rPr>
          <w:rFonts w:ascii="Cambria" w:eastAsia="Calibri" w:hAnsi="Cambria" w:cs="Times New Roman"/>
          <w:bCs/>
          <w:noProof/>
          <w:szCs w:val="24"/>
          <w:lang w:val="es-ES"/>
        </w:rPr>
        <w:t>“RAMO 33 del Fondo de Aportaciones para la Infraestructura Social Municipal (FAIS)</w:t>
      </w:r>
      <w:r w:rsidRPr="00E02B6D">
        <w:rPr>
          <w:rFonts w:ascii="Cambria" w:eastAsia="Calibri" w:hAnsi="Cambria" w:cs="Times New Roman"/>
          <w:bCs/>
          <w:szCs w:val="24"/>
          <w:lang w:val="es-ES"/>
        </w:rPr>
        <w:t>, para</w:t>
      </w:r>
      <w:r w:rsidRPr="00F65D63">
        <w:rPr>
          <w:rFonts w:ascii="Cambria" w:eastAsia="Calibri" w:hAnsi="Cambria" w:cs="Times New Roman"/>
          <w:bCs/>
          <w:szCs w:val="24"/>
          <w:lang w:val="es-ES"/>
        </w:rPr>
        <w:t xml:space="preserve"> la </w:t>
      </w:r>
      <w:r w:rsidRPr="00F65D63">
        <w:rPr>
          <w:rFonts w:ascii="Cambria" w:eastAsia="Calibri" w:hAnsi="Cambria" w:cs="Times New Roman"/>
          <w:bCs/>
          <w:szCs w:val="24"/>
          <w:lang w:val="es-ES"/>
        </w:rPr>
        <w:lastRenderedPageBreak/>
        <w:t xml:space="preserve">ejecución de </w:t>
      </w:r>
      <w:r>
        <w:rPr>
          <w:rFonts w:ascii="Cambria" w:eastAsia="Calibri" w:hAnsi="Cambria" w:cs="Times New Roman"/>
          <w:bCs/>
          <w:szCs w:val="24"/>
          <w:lang w:val="es-ES"/>
        </w:rPr>
        <w:t xml:space="preserve">la </w:t>
      </w:r>
      <w:r w:rsidRPr="00F65D63">
        <w:rPr>
          <w:rFonts w:ascii="Cambria" w:eastAsia="Calibri" w:hAnsi="Cambria" w:cs="Times New Roman"/>
          <w:bCs/>
          <w:szCs w:val="24"/>
          <w:lang w:val="es-ES"/>
        </w:rPr>
        <w:t>Obr</w:t>
      </w:r>
      <w:r>
        <w:rPr>
          <w:rFonts w:ascii="Cambria" w:eastAsia="Calibri" w:hAnsi="Cambria" w:cs="Times New Roman"/>
          <w:bCs/>
          <w:szCs w:val="24"/>
          <w:lang w:val="es-ES"/>
        </w:rPr>
        <w:t>a para el ejercicio fiscal 2018</w:t>
      </w:r>
      <w:r w:rsidRPr="00F65D63">
        <w:rPr>
          <w:rFonts w:ascii="Cambria" w:eastAsia="Calibri" w:hAnsi="Cambria" w:cs="Times New Roman"/>
          <w:szCs w:val="24"/>
          <w:lang w:val="es-ES"/>
        </w:rPr>
        <w:t>, en el cual se detalló el nivel de avance de construcción y equipamiento del Proyecto municipal denominado</w:t>
      </w:r>
      <w:r w:rsidRPr="00F65D63">
        <w:rPr>
          <w:sz w:val="20"/>
        </w:rPr>
        <w:t xml:space="preserve"> </w:t>
      </w:r>
      <w:r w:rsidRPr="00782E63">
        <w:rPr>
          <w:rFonts w:ascii="Cambria" w:eastAsia="Calibri" w:hAnsi="Cambria" w:cs="Times New Roman"/>
          <w:b/>
          <w:noProof/>
          <w:szCs w:val="24"/>
          <w:lang w:val="es-ES"/>
        </w:rPr>
        <w:t xml:space="preserve">CONSTRUCCIÓN DE CUARTO ADICIONAL Y/O MEJORAMIENTO DE </w:t>
      </w:r>
      <w:r w:rsidRPr="00E02B6D">
        <w:rPr>
          <w:rFonts w:ascii="Cambria" w:eastAsia="Calibri" w:hAnsi="Cambria" w:cs="Times New Roman"/>
          <w:b/>
          <w:noProof/>
          <w:szCs w:val="24"/>
          <w:lang w:val="es-ES"/>
        </w:rPr>
        <w:t>VIVIENDA EN CABECERA MUNICIPAL DE ZAPOTLÁN EL GRANDE, JALISCO</w:t>
      </w:r>
      <w:r w:rsidRPr="00E02B6D">
        <w:rPr>
          <w:rFonts w:ascii="Cambria" w:eastAsia="Calibri" w:hAnsi="Cambria" w:cs="Times New Roman"/>
          <w:b/>
          <w:szCs w:val="24"/>
          <w:lang w:val="es-ES"/>
        </w:rPr>
        <w:t xml:space="preserve"> </w:t>
      </w:r>
      <w:r w:rsidRPr="00E02B6D">
        <w:rPr>
          <w:rFonts w:ascii="Cambria" w:eastAsia="Times New Roman" w:hAnsi="Cambria" w:cs="Arial"/>
          <w:szCs w:val="24"/>
          <w:lang w:val="es-ES" w:eastAsia="es-ES"/>
        </w:rPr>
        <w:t>con</w:t>
      </w:r>
      <w:r w:rsidRPr="00E02B6D">
        <w:rPr>
          <w:rFonts w:ascii="Cambria" w:eastAsia="Times New Roman" w:hAnsi="Cambria" w:cs="Arial"/>
          <w:b/>
          <w:szCs w:val="24"/>
          <w:lang w:val="es-ES" w:eastAsia="es-ES"/>
        </w:rPr>
        <w:t xml:space="preserve"> </w:t>
      </w:r>
      <w:r w:rsidRPr="00E02B6D">
        <w:rPr>
          <w:rFonts w:ascii="Cambria" w:eastAsia="Calibri" w:hAnsi="Cambria" w:cs="Times New Roman"/>
          <w:b/>
          <w:szCs w:val="24"/>
          <w:lang w:val="es-ES"/>
        </w:rPr>
        <w:t>número de Obra</w:t>
      </w:r>
      <w:r w:rsidRPr="00E02B6D">
        <w:rPr>
          <w:rFonts w:ascii="Cambria" w:eastAsia="Calibri" w:hAnsi="Cambria" w:cs="Times New Roman"/>
          <w:szCs w:val="24"/>
          <w:lang w:val="es-ES"/>
        </w:rPr>
        <w:t>:</w:t>
      </w:r>
      <w:r w:rsidRPr="00E02B6D">
        <w:rPr>
          <w:rFonts w:ascii="Cambria" w:eastAsia="Calibri" w:hAnsi="Cambria" w:cs="Times New Roman"/>
          <w:szCs w:val="24"/>
        </w:rPr>
        <w:t xml:space="preserve"> </w:t>
      </w:r>
      <w:r w:rsidR="00E02B6D" w:rsidRPr="00E02B6D">
        <w:rPr>
          <w:rFonts w:ascii="Cambria" w:eastAsia="Calibri" w:hAnsi="Cambria" w:cs="Times New Roman"/>
          <w:b/>
          <w:noProof/>
          <w:szCs w:val="24"/>
          <w:lang w:val="es-ES"/>
        </w:rPr>
        <w:t>DOP/FAIS33/2018-02</w:t>
      </w:r>
      <w:r w:rsidRPr="00E02B6D">
        <w:rPr>
          <w:rFonts w:ascii="Cambria" w:eastAsia="Calibri" w:hAnsi="Cambria" w:cs="Times New Roman"/>
          <w:b/>
          <w:szCs w:val="24"/>
          <w:lang w:val="es-ES"/>
        </w:rPr>
        <w:t xml:space="preserve">, </w:t>
      </w:r>
      <w:r w:rsidRPr="00E02B6D">
        <w:rPr>
          <w:rFonts w:ascii="Cambria" w:eastAsia="Calibri" w:hAnsi="Cambria" w:cs="Times New Roman"/>
          <w:szCs w:val="24"/>
          <w:lang w:val="es-ES"/>
        </w:rPr>
        <w:t>y con</w:t>
      </w:r>
      <w:r w:rsidRPr="00F65D63">
        <w:rPr>
          <w:rFonts w:ascii="Cambria" w:eastAsia="Calibri" w:hAnsi="Cambria" w:cs="Times New Roman"/>
          <w:szCs w:val="24"/>
          <w:lang w:val="es-ES"/>
        </w:rPr>
        <w:t xml:space="preserve"> </w:t>
      </w:r>
      <w:r w:rsidRPr="00F65D63">
        <w:rPr>
          <w:rFonts w:ascii="Cambria" w:eastAsia="Calibri" w:hAnsi="Cambria" w:cs="Times New Roman"/>
          <w:b/>
          <w:szCs w:val="24"/>
          <w:lang w:val="es-ES"/>
        </w:rPr>
        <w:t xml:space="preserve">Número de Obra en </w:t>
      </w:r>
      <w:proofErr w:type="spellStart"/>
      <w:r w:rsidRPr="00EA2462">
        <w:rPr>
          <w:rFonts w:ascii="Cambria" w:eastAsia="Calibri" w:hAnsi="Cambria" w:cs="Times New Roman"/>
          <w:b/>
          <w:szCs w:val="24"/>
          <w:lang w:val="es-ES"/>
        </w:rPr>
        <w:t>Compranet</w:t>
      </w:r>
      <w:proofErr w:type="spellEnd"/>
      <w:r w:rsidRPr="00EA2462">
        <w:rPr>
          <w:rFonts w:ascii="Cambria" w:eastAsia="Calibri" w:hAnsi="Cambria" w:cs="Times New Roman"/>
          <w:b/>
          <w:szCs w:val="24"/>
          <w:lang w:val="es-ES"/>
        </w:rPr>
        <w:t xml:space="preserve"> </w:t>
      </w:r>
      <w:r w:rsidRPr="00EA2462">
        <w:rPr>
          <w:rFonts w:ascii="Cambria" w:eastAsia="Calibri" w:hAnsi="Cambria" w:cs="Times New Roman"/>
          <w:b/>
          <w:noProof/>
          <w:szCs w:val="24"/>
          <w:lang w:val="es-ES"/>
        </w:rPr>
        <w:t>IO-814023985-E19-2018</w:t>
      </w:r>
      <w:r w:rsidRPr="00EA2462">
        <w:rPr>
          <w:rFonts w:ascii="Cambria" w:eastAsia="Calibri" w:hAnsi="Cambria" w:cs="Times New Roman"/>
          <w:szCs w:val="24"/>
          <w:lang w:val="es-ES"/>
        </w:rPr>
        <w:t>, y en virtud de no</w:t>
      </w:r>
      <w:r w:rsidRPr="00F65D63">
        <w:rPr>
          <w:rFonts w:ascii="Cambria" w:eastAsia="Calibri" w:hAnsi="Cambria" w:cs="Times New Roman"/>
          <w:szCs w:val="24"/>
          <w:lang w:val="es-ES"/>
        </w:rPr>
        <w:t xml:space="preserve"> haberse concluido el proyecto en su totalidad, fue solicitado a dicho ente la </w:t>
      </w:r>
      <w:r w:rsidRPr="00F65D63">
        <w:rPr>
          <w:rFonts w:ascii="Cambria" w:eastAsia="Calibri" w:hAnsi="Cambria" w:cs="Times New Roman"/>
          <w:b/>
          <w:szCs w:val="24"/>
          <w:lang w:val="es-ES"/>
        </w:rPr>
        <w:t>AMPLIACIÓN DE METAS</w:t>
      </w:r>
      <w:r w:rsidR="00BD73E3">
        <w:rPr>
          <w:rFonts w:ascii="Cambria" w:eastAsia="Calibri" w:hAnsi="Cambria" w:cs="Times New Roman"/>
          <w:szCs w:val="24"/>
          <w:lang w:val="es-ES"/>
        </w:rPr>
        <w:t xml:space="preserve"> , </w:t>
      </w:r>
      <w:r w:rsidR="00BD73E3" w:rsidRPr="001E00B1">
        <w:rPr>
          <w:rFonts w:ascii="Cambria" w:eastAsia="Calibri" w:hAnsi="Cambria" w:cs="Times New Roman"/>
          <w:szCs w:val="24"/>
          <w:lang w:val="es-ES"/>
        </w:rPr>
        <w:t xml:space="preserve">consistentes en </w:t>
      </w:r>
      <w:r w:rsidR="001E00B1" w:rsidRPr="001E00B1">
        <w:rPr>
          <w:rFonts w:ascii="Cambria" w:eastAsia="Calibri" w:hAnsi="Cambria" w:cs="Times New Roman"/>
          <w:szCs w:val="24"/>
          <w:lang w:val="es-ES"/>
        </w:rPr>
        <w:t>la realización de</w:t>
      </w:r>
      <w:r w:rsidR="001E00B1">
        <w:rPr>
          <w:rFonts w:ascii="Cambria" w:eastAsia="Calibri" w:hAnsi="Cambria" w:cs="Times New Roman"/>
          <w:szCs w:val="24"/>
          <w:lang w:val="es-ES"/>
        </w:rPr>
        <w:t xml:space="preserve"> un cuarto completo y el mejoramiento una vivienda; </w:t>
      </w:r>
      <w:r w:rsidRPr="00F65D63">
        <w:rPr>
          <w:rFonts w:ascii="Cambria" w:eastAsia="Calibri" w:hAnsi="Cambria" w:cs="Times New Roman"/>
          <w:szCs w:val="24"/>
          <w:lang w:val="es-ES"/>
        </w:rPr>
        <w:t xml:space="preserve">siendo así mismo </w:t>
      </w:r>
      <w:r w:rsidRPr="00EA2462">
        <w:rPr>
          <w:rFonts w:ascii="Cambria" w:eastAsia="Calibri" w:hAnsi="Cambria" w:cs="Times New Roman"/>
          <w:szCs w:val="24"/>
          <w:lang w:val="es-ES"/>
        </w:rPr>
        <w:t xml:space="preserve">necesario realizar el convenio modificatorio, por una cantidad excedente del monto contratado de </w:t>
      </w:r>
      <w:r w:rsidRPr="00EA2462">
        <w:rPr>
          <w:rFonts w:ascii="Cambria" w:eastAsia="Calibri" w:hAnsi="Cambria" w:cs="Times New Roman"/>
          <w:b/>
          <w:noProof/>
          <w:szCs w:val="24"/>
          <w:lang w:val="es-ES"/>
        </w:rPr>
        <w:t>$75,369.29 (setenta y cinco mil trescientos sesenta y nueve pesos 23/100 M.N.)</w:t>
      </w:r>
      <w:r w:rsidRPr="00EA2462">
        <w:rPr>
          <w:rFonts w:ascii="Cambria" w:eastAsia="Calibri" w:hAnsi="Cambria" w:cs="Times New Roman"/>
          <w:b/>
          <w:szCs w:val="24"/>
          <w:lang w:val="es-ES"/>
        </w:rPr>
        <w:t xml:space="preserve"> </w:t>
      </w:r>
      <w:r w:rsidR="001E00B1">
        <w:rPr>
          <w:rFonts w:ascii="Cambria" w:eastAsia="Calibri" w:hAnsi="Cambria" w:cs="Times New Roman"/>
          <w:b/>
          <w:szCs w:val="24"/>
          <w:lang w:val="es-ES"/>
        </w:rPr>
        <w:t>con</w:t>
      </w:r>
      <w:r w:rsidRPr="00EA2462">
        <w:rPr>
          <w:rFonts w:ascii="Cambria" w:eastAsia="Calibri" w:hAnsi="Cambria" w:cs="Times New Roman"/>
          <w:b/>
          <w:szCs w:val="24"/>
          <w:lang w:val="es-ES"/>
        </w:rPr>
        <w:t xml:space="preserve"> I.V.A.</w:t>
      </w:r>
      <w:r w:rsidR="001E00B1">
        <w:rPr>
          <w:rFonts w:ascii="Cambria" w:eastAsia="Calibri" w:hAnsi="Cambria" w:cs="Times New Roman"/>
          <w:b/>
          <w:szCs w:val="24"/>
          <w:lang w:val="es-ES"/>
        </w:rPr>
        <w:t xml:space="preserve"> incluido</w:t>
      </w:r>
      <w:r w:rsidRPr="00EA2462">
        <w:rPr>
          <w:rFonts w:ascii="Cambria" w:eastAsia="Calibri" w:hAnsi="Cambria" w:cs="Times New Roman"/>
          <w:b/>
          <w:szCs w:val="24"/>
          <w:lang w:val="es-ES"/>
        </w:rPr>
        <w:t>,</w:t>
      </w:r>
      <w:r w:rsidRPr="00EA2462">
        <w:rPr>
          <w:rFonts w:ascii="Cambria" w:eastAsia="Calibri" w:hAnsi="Cambria" w:cs="Times New Roman"/>
          <w:szCs w:val="24"/>
          <w:lang w:val="es-ES"/>
        </w:rPr>
        <w:t xml:space="preserve"> misma cantidad que no rebasa el 25% del monto total del contrato celebrado; cantidad que se tomara del remanente del techo financiero destinado a la ejecución de dicha obra, de conformidad</w:t>
      </w:r>
      <w:r w:rsidRPr="00F65D63">
        <w:rPr>
          <w:rFonts w:ascii="Cambria" w:eastAsia="Calibri" w:hAnsi="Cambria" w:cs="Times New Roman"/>
          <w:szCs w:val="24"/>
          <w:lang w:val="es-ES"/>
        </w:rPr>
        <w:t xml:space="preserve"> con el artículo 32 fracción II segundo párrafo de la Ley Federal de Presupuesto y Responsabilidad hacendaria, que determina que los ingresos que genere cada proyecto de infraestructura productiva de largo plazo, durante la vigencia de su financiamiento, sólo podrán destinarse al pago de las obligaciones fiscales atribuibles al propio proyecto, las de inversión física y costo financiero del mismo, así como de todos sus gastos de operación y mantenimiento y demás gastos asociados, de conformidad con lo dispuesto en el artículo 18 de la Ley General de Deuda Pública. Los remanentes serán destinados a programas y proyectos de inversión de las propias entidades, distintos a proyectos de infraestructura productiva de largo plazo o al gasto asociado de éstos</w:t>
      </w:r>
      <w:r w:rsidRPr="00F65D63">
        <w:rPr>
          <w:rFonts w:ascii="Cambria" w:eastAsia="Calibri" w:hAnsi="Cambria" w:cs="Times New Roman"/>
          <w:szCs w:val="24"/>
        </w:rPr>
        <w:t xml:space="preserve">; ilustrando dicho ajuste en el punto tres de antecedentes del presente dictamen:  </w:t>
      </w:r>
    </w:p>
    <w:p w:rsidR="002A52C0" w:rsidRPr="00F65D63" w:rsidRDefault="002A52C0" w:rsidP="00054377">
      <w:pPr>
        <w:spacing w:after="200" w:line="276" w:lineRule="auto"/>
        <w:jc w:val="center"/>
        <w:rPr>
          <w:rFonts w:ascii="Cambria" w:eastAsia="Calibri" w:hAnsi="Cambria" w:cs="Times New Roman"/>
          <w:b/>
          <w:szCs w:val="24"/>
        </w:rPr>
      </w:pPr>
      <w:r w:rsidRPr="00F65D63">
        <w:rPr>
          <w:rFonts w:ascii="Cambria" w:eastAsia="Calibri" w:hAnsi="Cambria" w:cs="Times New Roman"/>
          <w:b/>
          <w:szCs w:val="24"/>
        </w:rPr>
        <w:t>FUNDAMENTO LEGAL</w:t>
      </w:r>
    </w:p>
    <w:p w:rsidR="002A52C0" w:rsidRPr="00F65D63" w:rsidRDefault="002A52C0" w:rsidP="00054377">
      <w:pPr>
        <w:spacing w:after="200" w:line="276" w:lineRule="auto"/>
        <w:jc w:val="both"/>
        <w:rPr>
          <w:rFonts w:ascii="Cambria" w:eastAsia="Calibri" w:hAnsi="Cambria" w:cs="Times New Roman"/>
          <w:szCs w:val="24"/>
        </w:rPr>
      </w:pPr>
      <w:r w:rsidRPr="00F65D63">
        <w:rPr>
          <w:rFonts w:ascii="Cambria" w:eastAsia="Calibri" w:hAnsi="Cambria" w:cs="Times New Roman"/>
          <w:szCs w:val="24"/>
        </w:rPr>
        <w:t>Tomando en cuenta la necesidad de llevar a cabo la ejecución señalada en los puntos que anteceden, y por los motivos expuestos en los mismos y en apego a lo establecido en los artículos 57 y 58 de la Ley de Obras  Públicas y Servicios Relacionados con las Mismas, que a la letra dice:</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Artículo 57. </w:t>
      </w:r>
      <w:r w:rsidRPr="00014F80">
        <w:rPr>
          <w:rFonts w:ascii="Cambria" w:eastAsia="Calibri" w:hAnsi="Cambria" w:cs="Times New Roman"/>
          <w:i/>
          <w:sz w:val="18"/>
          <w:szCs w:val="18"/>
        </w:rPr>
        <w:t xml:space="preserve">El ajuste de costos directos podrá llevarse a cabo mediante cualesquiera de los siguientes procedimientos: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I. </w:t>
      </w:r>
      <w:r w:rsidRPr="00014F80">
        <w:rPr>
          <w:rFonts w:ascii="Cambria" w:eastAsia="Calibri" w:hAnsi="Cambria" w:cs="Times New Roman"/>
          <w:i/>
          <w:sz w:val="18"/>
          <w:szCs w:val="18"/>
        </w:rPr>
        <w:t xml:space="preserve">La revisión de cada uno de los precios unitarios del contrato para obtener el ajuste;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II. </w:t>
      </w:r>
      <w:r w:rsidRPr="00014F80">
        <w:rPr>
          <w:rFonts w:ascii="Cambria" w:eastAsia="Calibri" w:hAnsi="Cambria" w:cs="Times New Roman"/>
          <w:i/>
          <w:sz w:val="18"/>
          <w:szCs w:val="18"/>
        </w:rPr>
        <w:t xml:space="preserve">La revisión de un grupo de precios unitarios, que multiplicados por sus correspondientes cantidades de trabajo por ejecutar, representen aproximadamente el ochenta por ciento del importe total del contrato, y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III. </w:t>
      </w:r>
      <w:r w:rsidRPr="00014F80">
        <w:rPr>
          <w:rFonts w:ascii="Cambria" w:eastAsia="Calibri" w:hAnsi="Cambria" w:cs="Times New Roman"/>
          <w:i/>
          <w:sz w:val="18"/>
          <w:szCs w:val="18"/>
        </w:rPr>
        <w:t xml:space="preserve">En el caso de trabajos en los que la dependencia o entidad tenga establecida la proporción en que intervienen los insumos en el total del costo directo de los mismos, el ajuste respectivo podrá determinarse mediante la actualización de los costos de los insumos que intervienen en dichas proporciones. En este caso, </w:t>
      </w:r>
      <w:r w:rsidRPr="00014F80">
        <w:rPr>
          <w:rFonts w:ascii="Cambria" w:eastAsia="Calibri" w:hAnsi="Cambria" w:cs="Times New Roman"/>
          <w:i/>
          <w:sz w:val="18"/>
          <w:szCs w:val="18"/>
        </w:rPr>
        <w:lastRenderedPageBreak/>
        <w:t xml:space="preserve">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 este artículo. </w:t>
      </w:r>
    </w:p>
    <w:p w:rsidR="00496093" w:rsidRDefault="002A52C0" w:rsidP="00496093">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i/>
          <w:sz w:val="18"/>
          <w:szCs w:val="18"/>
        </w:rPr>
        <w:t xml:space="preserve">Para los procedimientos señalados en las fracciones I y II del presente artículo, los contratistas serán responsables de promover los ajustes de costos, a efecto de que la dependencia o entidad los revise, en su caso solicite correcciones a los mismos, y dictamine lo procedente. Esto sin perjuicio de que las dependencias y entidades puedan realizar los estudios periódicos necesarios. </w:t>
      </w:r>
    </w:p>
    <w:p w:rsidR="002A52C0" w:rsidRPr="00014F80" w:rsidRDefault="002A52C0" w:rsidP="00496093">
      <w:pPr>
        <w:spacing w:after="200" w:line="276" w:lineRule="auto"/>
        <w:ind w:left="708"/>
        <w:jc w:val="right"/>
        <w:rPr>
          <w:rFonts w:ascii="Cambria" w:eastAsia="Calibri" w:hAnsi="Cambria" w:cs="Times New Roman"/>
          <w:i/>
          <w:sz w:val="18"/>
          <w:szCs w:val="18"/>
        </w:rPr>
      </w:pPr>
      <w:r w:rsidRPr="00014F80">
        <w:rPr>
          <w:rFonts w:ascii="Cambria" w:eastAsia="Calibri" w:hAnsi="Cambria" w:cs="Times New Roman"/>
          <w:i/>
          <w:iCs/>
          <w:sz w:val="18"/>
          <w:szCs w:val="18"/>
        </w:rPr>
        <w:t xml:space="preserve">Artículo reformado DOF 07-07-2005, 28-05-2009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Artículo 58. </w:t>
      </w:r>
      <w:r w:rsidRPr="00014F80">
        <w:rPr>
          <w:rFonts w:ascii="Cambria" w:eastAsia="Calibri" w:hAnsi="Cambria" w:cs="Times New Roman"/>
          <w:i/>
          <w:sz w:val="18"/>
          <w:szCs w:val="18"/>
        </w:rPr>
        <w:t xml:space="preserve">La aplicación de los procedimientos de ajuste de costos directos a que se refiere el artículo anterior se sujetará a lo siguiente: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I. </w:t>
      </w:r>
      <w:r w:rsidRPr="00014F80">
        <w:rPr>
          <w:rFonts w:ascii="Cambria" w:eastAsia="Calibri" w:hAnsi="Cambria" w:cs="Times New Roman"/>
          <w:i/>
          <w:sz w:val="18"/>
          <w:szCs w:val="18"/>
        </w:rPr>
        <w:t xml:space="preserve">Los ajustes se calcularán a partir del mes en que se haya producido el incremento o decremento en el costo de los insumos, respecto de los trabajos pendientes de ejecutar, conforme al programa de ejecución pactado en el contrato o, en caso de existir atraso no imputable al contratista, conforme al programa convenido.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i/>
          <w:sz w:val="18"/>
          <w:szCs w:val="18"/>
        </w:rPr>
        <w:t xml:space="preserve">Para efectos de cada una de las revisiones y ajustes de los costos, que se presenten durante la ejecución de los trabajos, el mes de origen de estos será el correspondiente al acto de presentación y apertura de proposiciones, aplicándose el último factor que se haya autorizado;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II. </w:t>
      </w:r>
      <w:r w:rsidRPr="00014F80">
        <w:rPr>
          <w:rFonts w:ascii="Cambria" w:eastAsia="Calibri" w:hAnsi="Cambria" w:cs="Times New Roman"/>
          <w:i/>
          <w:sz w:val="18"/>
          <w:szCs w:val="18"/>
        </w:rPr>
        <w:t xml:space="preserve">Los incrementos o decrementos de los costos de los insumos serán calculados con base en los índices de precios al productor y comercio exterior/actualización de costos de obras públicas que determine el Banco de México. Cuando los índices que requieran tanto el contratista como la dependencia o entidad, no se encuentren dentro de los publicados por el Banco de México, las dependencias y entidades procederán a calcularlos en conjunto con el contratista conforme a los precios que investiguen, por mercadeo directo o en publicaciones especializadas nacionales o internacionales considerando al menos tres fuentes distintas </w:t>
      </w:r>
      <w:proofErr w:type="spellStart"/>
      <w:r w:rsidRPr="00014F80">
        <w:rPr>
          <w:rFonts w:ascii="Cambria" w:eastAsia="Calibri" w:hAnsi="Cambria" w:cs="Times New Roman"/>
          <w:i/>
          <w:sz w:val="18"/>
          <w:szCs w:val="18"/>
        </w:rPr>
        <w:t>ó</w:t>
      </w:r>
      <w:proofErr w:type="spellEnd"/>
      <w:r w:rsidRPr="00014F80">
        <w:rPr>
          <w:rFonts w:ascii="Cambria" w:eastAsia="Calibri" w:hAnsi="Cambria" w:cs="Times New Roman"/>
          <w:i/>
          <w:sz w:val="18"/>
          <w:szCs w:val="18"/>
        </w:rPr>
        <w:t xml:space="preserve"> utilizando los lineamientos y metodología que expida el Banco de México;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III. </w:t>
      </w:r>
      <w:r w:rsidRPr="00014F80">
        <w:rPr>
          <w:rFonts w:ascii="Cambria" w:eastAsia="Calibri" w:hAnsi="Cambria" w:cs="Times New Roman"/>
          <w:i/>
          <w:sz w:val="18"/>
          <w:szCs w:val="18"/>
        </w:rPr>
        <w:t xml:space="preserve">Los precios unitarios originales del contrato permanecerán fijos hasta la terminación de los trabajos contratados. 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 y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b/>
          <w:bCs/>
          <w:i/>
          <w:sz w:val="18"/>
          <w:szCs w:val="18"/>
        </w:rPr>
        <w:t xml:space="preserve">IV. </w:t>
      </w:r>
      <w:r w:rsidRPr="00014F80">
        <w:rPr>
          <w:rFonts w:ascii="Cambria" w:eastAsia="Calibri" w:hAnsi="Cambria" w:cs="Times New Roman"/>
          <w:i/>
          <w:sz w:val="18"/>
          <w:szCs w:val="18"/>
        </w:rPr>
        <w:t>A los demás lineamientos que para tal efecto emita la Secretaría de la Función Pública</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i/>
          <w:sz w:val="18"/>
          <w:szCs w:val="18"/>
        </w:rPr>
        <w:t xml:space="preserve">Una vez aplicado el procedimiento respectivo y determinados los factores de ajuste, éstos se aplicarán al importe de las estimaciones generadas, sin que resulte necesario modificar la garantía de cumplimiento del contrato inicialmente otorgada. </w:t>
      </w:r>
    </w:p>
    <w:p w:rsidR="002A52C0" w:rsidRPr="00014F80" w:rsidRDefault="002A52C0" w:rsidP="00054377">
      <w:pPr>
        <w:spacing w:after="200" w:line="276" w:lineRule="auto"/>
        <w:ind w:left="708"/>
        <w:jc w:val="both"/>
        <w:rPr>
          <w:rFonts w:ascii="Cambria" w:eastAsia="Calibri" w:hAnsi="Cambria" w:cs="Times New Roman"/>
          <w:i/>
          <w:sz w:val="18"/>
          <w:szCs w:val="18"/>
        </w:rPr>
      </w:pPr>
      <w:r w:rsidRPr="00014F80">
        <w:rPr>
          <w:rFonts w:ascii="Cambria" w:eastAsia="Calibri" w:hAnsi="Cambria" w:cs="Times New Roman"/>
          <w:i/>
          <w:sz w:val="18"/>
          <w:szCs w:val="18"/>
        </w:rPr>
        <w:t xml:space="preserve">Cuando existan trabajos ejecutados fuera del periodo programado, por causa imputable al contratista, el ajuste se realizará considerando el periodo en que debieron ser ejecutados, conforme al programa convenido, salvo en el caso de que el factor de ajuste correspondiente al mes en el que efectivamente se ejecutaron, sea inferior a aquel en que debieron ejecutarse, en cuyo supuesto se aplicará este último. </w:t>
      </w:r>
    </w:p>
    <w:p w:rsidR="002A52C0" w:rsidRPr="00F65D63" w:rsidRDefault="002A52C0" w:rsidP="00054377">
      <w:pPr>
        <w:spacing w:after="200" w:line="276" w:lineRule="auto"/>
        <w:jc w:val="center"/>
        <w:rPr>
          <w:rFonts w:ascii="Cambria" w:eastAsia="Calibri" w:hAnsi="Cambria" w:cs="Times New Roman"/>
          <w:b/>
          <w:szCs w:val="24"/>
        </w:rPr>
      </w:pPr>
      <w:r w:rsidRPr="00F65D63">
        <w:rPr>
          <w:rFonts w:ascii="Cambria" w:eastAsia="Calibri" w:hAnsi="Cambria" w:cs="Times New Roman"/>
          <w:b/>
          <w:szCs w:val="24"/>
        </w:rPr>
        <w:lastRenderedPageBreak/>
        <w:t>CONSIDERANDOS:</w:t>
      </w:r>
    </w:p>
    <w:p w:rsidR="002A52C0" w:rsidRPr="007D258B" w:rsidRDefault="002A52C0" w:rsidP="00F65D63">
      <w:pPr>
        <w:spacing w:after="200" w:line="276" w:lineRule="auto"/>
        <w:jc w:val="both"/>
        <w:rPr>
          <w:rFonts w:ascii="Cambria" w:eastAsia="Calibri" w:hAnsi="Cambria" w:cs="Times New Roman"/>
          <w:szCs w:val="24"/>
        </w:rPr>
      </w:pPr>
      <w:r w:rsidRPr="00F65D63">
        <w:rPr>
          <w:rFonts w:ascii="Cambria" w:eastAsia="Calibri" w:hAnsi="Cambria" w:cs="Times New Roman"/>
          <w:szCs w:val="24"/>
        </w:rPr>
        <w:t xml:space="preserve">En virtud de lo anterior se cumplen con los requisitos legales para autorizar al Gobierno Municipal de Zapotlán el Grande, Jalisco, por conducto de sus representantes legales para la </w:t>
      </w:r>
      <w:r w:rsidRPr="00F65D63">
        <w:rPr>
          <w:rFonts w:ascii="Cambria" w:eastAsia="Calibri" w:hAnsi="Cambria" w:cs="Times New Roman"/>
          <w:b/>
          <w:szCs w:val="24"/>
          <w:u w:val="single"/>
        </w:rPr>
        <w:t>CELEBRACION DEL CONVENIO MODIFICATORIO</w:t>
      </w:r>
      <w:r w:rsidRPr="00F65D63">
        <w:rPr>
          <w:rFonts w:ascii="Cambria" w:eastAsia="Calibri" w:hAnsi="Cambria" w:cs="Times New Roman"/>
          <w:szCs w:val="24"/>
        </w:rPr>
        <w:t xml:space="preserve"> del </w:t>
      </w:r>
      <w:r w:rsidRPr="00F65D63">
        <w:rPr>
          <w:rFonts w:ascii="Cambria" w:eastAsia="Calibri" w:hAnsi="Cambria" w:cs="Times New Roman"/>
          <w:b/>
          <w:bCs/>
          <w:szCs w:val="24"/>
        </w:rPr>
        <w:t>CONTRATO DE OBRA PÚBLICA SOBRE PRECIOS UNITARIOS Y TIEMPO DETERMINADO NO</w:t>
      </w:r>
      <w:r w:rsidRPr="00EA2462">
        <w:rPr>
          <w:rFonts w:ascii="Cambria" w:eastAsia="Calibri" w:hAnsi="Cambria" w:cs="Times New Roman"/>
          <w:b/>
          <w:bCs/>
          <w:szCs w:val="24"/>
        </w:rPr>
        <w:t>.</w:t>
      </w:r>
      <w:r w:rsidRPr="00EA2462">
        <w:rPr>
          <w:rFonts w:ascii="Cambria" w:eastAsia="Calibri" w:hAnsi="Cambria" w:cs="Times New Roman"/>
          <w:bCs/>
          <w:szCs w:val="24"/>
        </w:rPr>
        <w:t xml:space="preserve"> </w:t>
      </w:r>
      <w:r w:rsidRPr="00EA2462">
        <w:rPr>
          <w:rFonts w:ascii="Cambria" w:eastAsia="Calibri" w:hAnsi="Cambria" w:cs="Times New Roman"/>
          <w:b/>
          <w:bCs/>
          <w:noProof/>
          <w:szCs w:val="24"/>
        </w:rPr>
        <w:t>DOP/FAIS33/2018-02/024</w:t>
      </w:r>
      <w:r w:rsidRPr="00EA2462">
        <w:rPr>
          <w:rFonts w:ascii="Cambria" w:eastAsia="Calibri" w:hAnsi="Cambria" w:cs="Times New Roman"/>
          <w:szCs w:val="24"/>
        </w:rPr>
        <w:t>,</w:t>
      </w:r>
      <w:r w:rsidRPr="00F65D63">
        <w:rPr>
          <w:rFonts w:ascii="Cambria" w:eastAsia="Calibri" w:hAnsi="Cambria" w:cs="Times New Roman"/>
          <w:szCs w:val="24"/>
        </w:rPr>
        <w:t xml:space="preserve"> de la obra pública de nominada: </w:t>
      </w:r>
      <w:r w:rsidRPr="00782E63">
        <w:rPr>
          <w:rFonts w:ascii="Cambria" w:eastAsia="Calibri" w:hAnsi="Cambria" w:cs="Times New Roman"/>
          <w:b/>
          <w:noProof/>
          <w:szCs w:val="24"/>
        </w:rPr>
        <w:t>CONSTRUCCIÓN DE CUARTO ADICIONAL Y/O MEJORAMIENTO DE VIVIENDA EN CABECERA MUNICIPAL DE ZAPOTLÁN EL GRANDE, JALIS</w:t>
      </w:r>
      <w:r w:rsidRPr="00EA2462">
        <w:rPr>
          <w:rFonts w:ascii="Cambria" w:eastAsia="Calibri" w:hAnsi="Cambria" w:cs="Times New Roman"/>
          <w:b/>
          <w:noProof/>
          <w:szCs w:val="24"/>
        </w:rPr>
        <w:t>CO</w:t>
      </w:r>
      <w:r w:rsidRPr="00EA2462">
        <w:rPr>
          <w:rFonts w:ascii="Cambria" w:eastAsia="Calibri" w:hAnsi="Cambria" w:cs="Times New Roman"/>
          <w:b/>
          <w:szCs w:val="24"/>
        </w:rPr>
        <w:t xml:space="preserve">, </w:t>
      </w:r>
      <w:r w:rsidRPr="008F5683">
        <w:rPr>
          <w:rFonts w:ascii="Cambria" w:eastAsia="Calibri" w:hAnsi="Cambria" w:cs="Times New Roman"/>
          <w:szCs w:val="24"/>
        </w:rPr>
        <w:t xml:space="preserve">ubicado en </w:t>
      </w:r>
      <w:r w:rsidRPr="008F5683">
        <w:rPr>
          <w:rFonts w:ascii="Cambria" w:eastAsia="Calibri" w:hAnsi="Cambria" w:cs="Times New Roman"/>
          <w:noProof/>
          <w:szCs w:val="24"/>
        </w:rPr>
        <w:t>Ciudad Guzmán, Municipio de Zapotlán el Grande, Jalisco</w:t>
      </w:r>
      <w:r w:rsidRPr="00EA2462">
        <w:rPr>
          <w:rFonts w:ascii="Cambria" w:eastAsia="Calibri" w:hAnsi="Cambria" w:cs="Times New Roman"/>
          <w:b/>
          <w:szCs w:val="24"/>
          <w:lang w:val="es-ES"/>
        </w:rPr>
        <w:t>; bajo el</w:t>
      </w:r>
      <w:r w:rsidRPr="00F65D63">
        <w:rPr>
          <w:rFonts w:ascii="Cambria" w:eastAsia="Calibri" w:hAnsi="Cambria" w:cs="Times New Roman"/>
          <w:b/>
          <w:szCs w:val="24"/>
          <w:lang w:val="es-ES"/>
        </w:rPr>
        <w:t xml:space="preserve"> Número de Obra:</w:t>
      </w:r>
      <w:r w:rsidRPr="00F65D63">
        <w:rPr>
          <w:rFonts w:ascii="Cambria" w:eastAsia="Calibri" w:hAnsi="Cambria" w:cs="Times New Roman"/>
          <w:b/>
          <w:szCs w:val="24"/>
        </w:rPr>
        <w:t xml:space="preserve"> </w:t>
      </w:r>
      <w:r w:rsidR="00EA2462" w:rsidRPr="00EA2462">
        <w:rPr>
          <w:rFonts w:ascii="Cambria" w:eastAsia="Calibri" w:hAnsi="Cambria" w:cs="Times New Roman"/>
          <w:b/>
          <w:noProof/>
          <w:szCs w:val="24"/>
          <w:lang w:val="es-ES"/>
        </w:rPr>
        <w:t xml:space="preserve">DOP/FAIS33/2018-02 </w:t>
      </w:r>
      <w:r w:rsidRPr="00EA2462">
        <w:rPr>
          <w:rFonts w:ascii="Cambria" w:eastAsia="Calibri" w:hAnsi="Cambria" w:cs="Times New Roman"/>
          <w:b/>
          <w:szCs w:val="24"/>
          <w:lang w:val="es-ES"/>
        </w:rPr>
        <w:t>con Número</w:t>
      </w:r>
      <w:r w:rsidRPr="00F65D63">
        <w:rPr>
          <w:rFonts w:ascii="Cambria" w:eastAsia="Calibri" w:hAnsi="Cambria" w:cs="Times New Roman"/>
          <w:b/>
          <w:szCs w:val="24"/>
          <w:lang w:val="es-ES"/>
        </w:rPr>
        <w:t xml:space="preserve"> de Obra en </w:t>
      </w:r>
      <w:proofErr w:type="spellStart"/>
      <w:r w:rsidRPr="00EA2462">
        <w:rPr>
          <w:rFonts w:ascii="Cambria" w:eastAsia="Calibri" w:hAnsi="Cambria" w:cs="Times New Roman"/>
          <w:b/>
          <w:szCs w:val="24"/>
          <w:lang w:val="es-ES"/>
        </w:rPr>
        <w:t>Compranet</w:t>
      </w:r>
      <w:proofErr w:type="spellEnd"/>
      <w:r w:rsidRPr="00EA2462">
        <w:rPr>
          <w:rFonts w:ascii="Cambria" w:eastAsia="Calibri" w:hAnsi="Cambria" w:cs="Times New Roman"/>
          <w:b/>
          <w:szCs w:val="24"/>
          <w:lang w:val="es-ES"/>
        </w:rPr>
        <w:t xml:space="preserve"> </w:t>
      </w:r>
      <w:r w:rsidRPr="00EA2462">
        <w:rPr>
          <w:rFonts w:ascii="Cambria" w:eastAsia="Calibri" w:hAnsi="Cambria" w:cs="Times New Roman"/>
          <w:b/>
          <w:noProof/>
          <w:szCs w:val="24"/>
          <w:lang w:val="es-ES"/>
        </w:rPr>
        <w:t>IO-814023985-E19-2018</w:t>
      </w:r>
      <w:r w:rsidRPr="00EA2462">
        <w:rPr>
          <w:rFonts w:ascii="Cambria" w:eastAsia="Calibri" w:hAnsi="Cambria" w:cs="Times New Roman"/>
          <w:b/>
          <w:szCs w:val="24"/>
          <w:lang w:val="es-ES"/>
        </w:rPr>
        <w:t xml:space="preserve">, </w:t>
      </w:r>
      <w:r w:rsidRPr="00EA2462">
        <w:rPr>
          <w:rFonts w:ascii="Cambria" w:eastAsia="Calibri" w:hAnsi="Cambria" w:cs="Times New Roman"/>
          <w:szCs w:val="24"/>
        </w:rPr>
        <w:t>por lo anteriormente expuesto, con fundamento en lo dispuesto por los artículos 37, 38 fracción XV, 40, 42, 64 y 71 del Reglamento Interior del Ayuntamiento</w:t>
      </w:r>
      <w:r w:rsidRPr="00F65D63">
        <w:rPr>
          <w:rFonts w:ascii="Cambria" w:eastAsia="Calibri" w:hAnsi="Cambria" w:cs="Times New Roman"/>
          <w:szCs w:val="24"/>
        </w:rPr>
        <w:t xml:space="preserve">, y en apego a lo establecido en los artículos </w:t>
      </w:r>
      <w:r w:rsidRPr="00F65D63">
        <w:rPr>
          <w:rFonts w:ascii="Cambria" w:eastAsia="Calibri" w:hAnsi="Cambria" w:cs="Times New Roman"/>
          <w:b/>
          <w:szCs w:val="24"/>
          <w:u w:val="single"/>
        </w:rPr>
        <w:t>57, 58 y 59 de la Ley de Obras Públicas y Servicios Relacionados con las Mismas</w:t>
      </w:r>
      <w:r w:rsidRPr="00F65D63">
        <w:rPr>
          <w:rFonts w:ascii="Cambria" w:eastAsia="Calibri" w:hAnsi="Cambria" w:cs="Times New Roman"/>
          <w:szCs w:val="24"/>
        </w:rPr>
        <w:t xml:space="preserve">, </w:t>
      </w:r>
      <w:r w:rsidRPr="00F65D63">
        <w:rPr>
          <w:rFonts w:ascii="Cambria" w:eastAsia="Calibri" w:hAnsi="Cambria" w:cs="Times New Roman"/>
          <w:b/>
          <w:szCs w:val="24"/>
          <w:lang w:val="es-ES"/>
        </w:rPr>
        <w:t>así como el artículo 32 fracción II párrafo segundo y el artículo 54 de la Ley Federal de Presupuesto y Responsabilidad Hacendaria</w:t>
      </w:r>
      <w:r w:rsidRPr="00F65D63">
        <w:rPr>
          <w:rFonts w:ascii="Cambria" w:eastAsia="Calibri" w:hAnsi="Cambria" w:cs="Times New Roman"/>
          <w:szCs w:val="24"/>
        </w:rPr>
        <w:t>, en relación con lo dispuesto por los artículos 106 y 107 del Reglamento interior del Ayuntamiento,</w:t>
      </w:r>
      <w:r w:rsidR="007D258B" w:rsidRPr="007D258B">
        <w:rPr>
          <w:rFonts w:ascii="Cambria" w:eastAsia="Calibri" w:hAnsi="Cambria" w:cs="Arial"/>
        </w:rPr>
        <w:t xml:space="preserve"> </w:t>
      </w:r>
      <w:r w:rsidR="007D258B" w:rsidRPr="00F65D63">
        <w:rPr>
          <w:rFonts w:ascii="Cambria" w:eastAsia="Calibri" w:hAnsi="Cambria" w:cs="Times New Roman"/>
          <w:szCs w:val="24"/>
        </w:rPr>
        <w:t xml:space="preserve">los integrantes </w:t>
      </w:r>
      <w:r w:rsidR="007D258B" w:rsidRPr="00EA2462">
        <w:rPr>
          <w:rFonts w:ascii="Cambria" w:eastAsia="Calibri" w:hAnsi="Cambria" w:cs="Arial"/>
        </w:rPr>
        <w:t>de las Comisiones Edilicias Permanente de Obras Públicas</w:t>
      </w:r>
      <w:r w:rsidR="007D258B" w:rsidRPr="00F65D63">
        <w:rPr>
          <w:rFonts w:ascii="Cambria" w:eastAsia="Calibri" w:hAnsi="Cambria" w:cs="Arial"/>
        </w:rPr>
        <w:t xml:space="preserve">, Planeación Urbana y Regularización de la Tenencia de la Tierra </w:t>
      </w:r>
      <w:r w:rsidR="007D258B">
        <w:rPr>
          <w:rFonts w:ascii="Cambria" w:eastAsia="Calibri" w:hAnsi="Cambria" w:cs="Arial"/>
        </w:rPr>
        <w:t>y</w:t>
      </w:r>
      <w:r w:rsidR="007D258B" w:rsidRPr="00BE7FD9">
        <w:rPr>
          <w:rFonts w:ascii="Cambria" w:eastAsia="Calibri" w:hAnsi="Cambria" w:cs="Arial"/>
          <w:b/>
        </w:rPr>
        <w:t xml:space="preserve"> </w:t>
      </w:r>
      <w:r w:rsidR="007D258B">
        <w:rPr>
          <w:rFonts w:ascii="Cambria" w:eastAsia="Calibri" w:hAnsi="Cambria" w:cs="Arial"/>
        </w:rPr>
        <w:t>Hacienda Pública y</w:t>
      </w:r>
      <w:r w:rsidR="007D258B" w:rsidRPr="00BE7FD9">
        <w:rPr>
          <w:rFonts w:ascii="Cambria" w:eastAsia="Calibri" w:hAnsi="Cambria" w:cs="Arial"/>
        </w:rPr>
        <w:t xml:space="preserve"> Patrimonio Municipal</w:t>
      </w:r>
      <w:r w:rsidR="007D258B">
        <w:rPr>
          <w:rFonts w:ascii="Cambria" w:eastAsia="Calibri" w:hAnsi="Cambria" w:cs="Arial"/>
        </w:rPr>
        <w:t xml:space="preserve"> </w:t>
      </w:r>
      <w:r w:rsidR="007D258B" w:rsidRPr="00F65D63">
        <w:rPr>
          <w:rFonts w:ascii="Cambria" w:eastAsia="Calibri" w:hAnsi="Cambria" w:cs="Arial"/>
        </w:rPr>
        <w:t>del H. Ayuntamiento Constitucional de Zapotlán el Grande, Jalisco</w:t>
      </w:r>
      <w:r w:rsidR="007D258B">
        <w:rPr>
          <w:rFonts w:ascii="Cambria" w:eastAsia="Calibri" w:hAnsi="Cambria" w:cs="Times New Roman"/>
          <w:szCs w:val="24"/>
        </w:rPr>
        <w:t xml:space="preserve">, </w:t>
      </w:r>
      <w:r w:rsidRPr="00F65D63">
        <w:rPr>
          <w:rFonts w:ascii="Cambria" w:eastAsia="Calibri" w:hAnsi="Cambria" w:cs="Times New Roman"/>
          <w:szCs w:val="24"/>
        </w:rPr>
        <w:t>en sesión de comisiones, en la que se presentó la información respectiva por parte</w:t>
      </w:r>
      <w:r w:rsidR="008F5683">
        <w:rPr>
          <w:rFonts w:ascii="Cambria" w:eastAsia="Calibri" w:hAnsi="Cambria" w:cs="Times New Roman"/>
          <w:szCs w:val="24"/>
        </w:rPr>
        <w:t xml:space="preserve"> de la</w:t>
      </w:r>
      <w:r w:rsidRPr="00F65D63">
        <w:rPr>
          <w:rFonts w:ascii="Cambria" w:eastAsia="Calibri" w:hAnsi="Cambria" w:cs="Times New Roman"/>
          <w:szCs w:val="24"/>
        </w:rPr>
        <w:t xml:space="preserve"> </w:t>
      </w:r>
      <w:r w:rsidR="008F5683" w:rsidRPr="008F5683">
        <w:rPr>
          <w:rFonts w:ascii="Cambria" w:eastAsia="Calibri" w:hAnsi="Cambria" w:cs="Times New Roman"/>
          <w:b/>
          <w:szCs w:val="24"/>
          <w:u w:val="single"/>
        </w:rPr>
        <w:t xml:space="preserve">Dirección de Gestión de Planeación Municipal y Gestión de Programas </w:t>
      </w:r>
      <w:r w:rsidRPr="00F65D63">
        <w:rPr>
          <w:rFonts w:ascii="Cambria" w:eastAsia="Calibri" w:hAnsi="Cambria" w:cs="Times New Roman"/>
          <w:b/>
          <w:szCs w:val="24"/>
          <w:u w:val="single"/>
        </w:rPr>
        <w:t>y la Dirección de Obra Pública del Municipio de Zapotlán el Grande, Jalisco</w:t>
      </w:r>
      <w:r w:rsidRPr="00F65D63">
        <w:rPr>
          <w:rFonts w:ascii="Cambria" w:eastAsia="Calibri" w:hAnsi="Cambria" w:cs="Times New Roman"/>
          <w:szCs w:val="24"/>
        </w:rPr>
        <w:t xml:space="preserve">, el cual se aprueba </w:t>
      </w:r>
      <w:r w:rsidRPr="00EA2462">
        <w:rPr>
          <w:rFonts w:ascii="Cambria" w:eastAsia="Calibri" w:hAnsi="Cambria" w:cs="Times New Roman"/>
          <w:szCs w:val="24"/>
        </w:rPr>
        <w:t xml:space="preserve">por </w:t>
      </w:r>
      <w:r w:rsidRPr="00EA2462">
        <w:rPr>
          <w:rFonts w:ascii="Cambria" w:eastAsia="Calibri" w:hAnsi="Cambria" w:cs="Times New Roman"/>
          <w:b/>
          <w:szCs w:val="24"/>
        </w:rPr>
        <w:t xml:space="preserve">UNANIMIDAD DE LOS MIEMBROS </w:t>
      </w:r>
      <w:r w:rsidR="00EA2462" w:rsidRPr="00EA2462">
        <w:rPr>
          <w:rFonts w:ascii="Cambria" w:eastAsia="Calibri" w:hAnsi="Cambria" w:cs="Times New Roman"/>
          <w:b/>
          <w:szCs w:val="24"/>
        </w:rPr>
        <w:t xml:space="preserve">PRESENTE DE </w:t>
      </w:r>
      <w:r w:rsidRPr="00EA2462">
        <w:rPr>
          <w:rFonts w:ascii="Cambria" w:eastAsia="Calibri" w:hAnsi="Cambria" w:cs="Times New Roman"/>
          <w:b/>
          <w:szCs w:val="24"/>
        </w:rPr>
        <w:t>DICHA</w:t>
      </w:r>
      <w:r w:rsidR="00EA2462" w:rsidRPr="00EA2462">
        <w:rPr>
          <w:rFonts w:ascii="Cambria" w:eastAsia="Calibri" w:hAnsi="Cambria" w:cs="Times New Roman"/>
          <w:b/>
          <w:szCs w:val="24"/>
        </w:rPr>
        <w:t>S COMISIO</w:t>
      </w:r>
      <w:r w:rsidRPr="00EA2462">
        <w:rPr>
          <w:rFonts w:ascii="Cambria" w:eastAsia="Calibri" w:hAnsi="Cambria" w:cs="Times New Roman"/>
          <w:b/>
          <w:szCs w:val="24"/>
        </w:rPr>
        <w:t>N</w:t>
      </w:r>
      <w:r w:rsidR="00EA2462" w:rsidRPr="00EA2462">
        <w:rPr>
          <w:rFonts w:ascii="Cambria" w:eastAsia="Calibri" w:hAnsi="Cambria" w:cs="Times New Roman"/>
          <w:b/>
          <w:szCs w:val="24"/>
        </w:rPr>
        <w:t>ES</w:t>
      </w:r>
      <w:r w:rsidRPr="00EA2462">
        <w:rPr>
          <w:rFonts w:ascii="Cambria" w:eastAsia="Calibri" w:hAnsi="Cambria" w:cs="Times New Roman"/>
          <w:b/>
          <w:szCs w:val="24"/>
        </w:rPr>
        <w:t>, en</w:t>
      </w:r>
      <w:r w:rsidRPr="00F65D63">
        <w:rPr>
          <w:rFonts w:ascii="Cambria" w:eastAsia="Calibri" w:hAnsi="Cambria" w:cs="Times New Roman"/>
          <w:b/>
          <w:szCs w:val="24"/>
        </w:rPr>
        <w:t xml:space="preserve"> Sesión Extraordinaria </w:t>
      </w:r>
      <w:r w:rsidRPr="00014F80">
        <w:rPr>
          <w:rFonts w:ascii="Cambria" w:eastAsia="Calibri" w:hAnsi="Cambria" w:cs="Times New Roman"/>
          <w:b/>
          <w:szCs w:val="24"/>
          <w:lang w:val="es-ES_tradnl"/>
        </w:rPr>
        <w:t xml:space="preserve">de las Comisiones Edilicias de Obras públicas, Planeación urbana y Regularización de la tenencia de la tierra y de Hacienda Pública y Patrimonio Municipal, el día  </w:t>
      </w:r>
      <w:r w:rsidR="008F5683">
        <w:rPr>
          <w:rFonts w:ascii="Cambria" w:eastAsia="Calibri" w:hAnsi="Cambria" w:cs="Times New Roman"/>
          <w:b/>
          <w:szCs w:val="24"/>
          <w:lang w:val="es-ES_tradnl"/>
        </w:rPr>
        <w:t>19 die</w:t>
      </w:r>
      <w:r>
        <w:rPr>
          <w:rFonts w:ascii="Cambria" w:eastAsia="Calibri" w:hAnsi="Cambria" w:cs="Times New Roman"/>
          <w:b/>
          <w:szCs w:val="24"/>
          <w:lang w:val="es-ES_tradnl"/>
        </w:rPr>
        <w:t>cinueve</w:t>
      </w:r>
      <w:r w:rsidRPr="00014F80">
        <w:rPr>
          <w:rFonts w:ascii="Cambria" w:eastAsia="Calibri" w:hAnsi="Cambria" w:cs="Times New Roman"/>
          <w:b/>
          <w:szCs w:val="24"/>
          <w:lang w:val="es-ES_tradnl"/>
        </w:rPr>
        <w:t xml:space="preserve"> de Diciembre del año 2018</w:t>
      </w:r>
      <w:r w:rsidRPr="00F65D63">
        <w:rPr>
          <w:rFonts w:ascii="Cambria" w:eastAsia="Calibri" w:hAnsi="Cambria" w:cs="Times New Roman"/>
          <w:b/>
          <w:szCs w:val="24"/>
        </w:rPr>
        <w:t>,</w:t>
      </w:r>
      <w:r w:rsidRPr="00F65D63">
        <w:rPr>
          <w:rFonts w:ascii="Cambria" w:eastAsia="Calibri" w:hAnsi="Cambria" w:cs="Times New Roman"/>
          <w:szCs w:val="24"/>
        </w:rPr>
        <w:t xml:space="preserve"> por lo que se procede a emitir los siguientes puntos de acuerdo, </w:t>
      </w:r>
      <w:r w:rsidRPr="00F65D63">
        <w:rPr>
          <w:rFonts w:ascii="Cambria" w:eastAsia="Calibri" w:hAnsi="Cambria" w:cs="Times New Roman"/>
          <w:szCs w:val="24"/>
          <w:u w:val="single"/>
        </w:rPr>
        <w:t>proponiéndose para su discusión y en su caso aprobación</w:t>
      </w:r>
      <w:r>
        <w:rPr>
          <w:rFonts w:ascii="Cambria" w:eastAsia="Calibri" w:hAnsi="Cambria" w:cs="Times New Roman"/>
          <w:szCs w:val="24"/>
        </w:rPr>
        <w:t xml:space="preserve">  dictamen que contiene los</w:t>
      </w:r>
      <w:r w:rsidRPr="00F65D63">
        <w:rPr>
          <w:rFonts w:ascii="Cambria" w:eastAsia="Calibri" w:hAnsi="Cambria" w:cs="Times New Roman"/>
          <w:szCs w:val="24"/>
        </w:rPr>
        <w:t xml:space="preserve"> siguiente</w:t>
      </w:r>
      <w:r>
        <w:rPr>
          <w:rFonts w:ascii="Cambria" w:eastAsia="Calibri" w:hAnsi="Cambria" w:cs="Times New Roman"/>
          <w:szCs w:val="24"/>
        </w:rPr>
        <w:t>s</w:t>
      </w:r>
    </w:p>
    <w:p w:rsidR="002A52C0" w:rsidRPr="00F65D63" w:rsidRDefault="002A52C0" w:rsidP="00054377">
      <w:pPr>
        <w:spacing w:after="200" w:line="240" w:lineRule="auto"/>
        <w:jc w:val="center"/>
        <w:rPr>
          <w:rFonts w:ascii="Cambria" w:eastAsia="Calibri" w:hAnsi="Cambria" w:cs="Arial"/>
          <w:b/>
          <w:szCs w:val="24"/>
        </w:rPr>
      </w:pPr>
      <w:r w:rsidRPr="00F65D63">
        <w:rPr>
          <w:rFonts w:ascii="Cambria" w:eastAsia="Calibri" w:hAnsi="Cambria" w:cs="Arial"/>
          <w:b/>
          <w:szCs w:val="24"/>
        </w:rPr>
        <w:t>R E S O L U T I V O</w:t>
      </w:r>
      <w:r>
        <w:rPr>
          <w:rFonts w:ascii="Cambria" w:eastAsia="Calibri" w:hAnsi="Cambria" w:cs="Arial"/>
          <w:b/>
          <w:szCs w:val="24"/>
        </w:rPr>
        <w:t xml:space="preserve"> </w:t>
      </w:r>
      <w:proofErr w:type="gramStart"/>
      <w:r>
        <w:rPr>
          <w:rFonts w:ascii="Cambria" w:eastAsia="Calibri" w:hAnsi="Cambria" w:cs="Arial"/>
          <w:b/>
          <w:szCs w:val="24"/>
        </w:rPr>
        <w:t>S</w:t>
      </w:r>
      <w:r w:rsidRPr="00F65D63">
        <w:rPr>
          <w:rFonts w:ascii="Cambria" w:eastAsia="Calibri" w:hAnsi="Cambria" w:cs="Arial"/>
          <w:b/>
          <w:szCs w:val="24"/>
        </w:rPr>
        <w:t xml:space="preserve"> :</w:t>
      </w:r>
      <w:proofErr w:type="gramEnd"/>
    </w:p>
    <w:p w:rsidR="002A52C0" w:rsidRPr="00F65D63" w:rsidRDefault="002A52C0" w:rsidP="00054377">
      <w:pPr>
        <w:spacing w:after="200" w:line="240" w:lineRule="auto"/>
        <w:jc w:val="both"/>
        <w:rPr>
          <w:rFonts w:ascii="Cambria" w:eastAsia="Calibri" w:hAnsi="Cambria" w:cs="Arial"/>
          <w:szCs w:val="24"/>
        </w:rPr>
      </w:pPr>
      <w:r w:rsidRPr="00F65D63">
        <w:rPr>
          <w:rFonts w:ascii="Cambria" w:eastAsia="Calibri" w:hAnsi="Cambria" w:cs="Arial"/>
          <w:b/>
          <w:szCs w:val="24"/>
        </w:rPr>
        <w:t>PRIMERO</w:t>
      </w:r>
      <w:r w:rsidRPr="00F65D63">
        <w:rPr>
          <w:rFonts w:ascii="Cambria" w:eastAsia="Calibri" w:hAnsi="Cambria" w:cs="Arial"/>
          <w:szCs w:val="24"/>
        </w:rPr>
        <w:t>.- Se aprueba y autoriza en lo general y en lo particular, se instruya a los C. C. PRESIDENTE MUNICIPAL, SINDICO MUNICIPAL, SECRETARIO GENERAL, EN</w:t>
      </w:r>
      <w:r>
        <w:rPr>
          <w:rFonts w:ascii="Cambria" w:eastAsia="Calibri" w:hAnsi="Cambria" w:cs="Arial"/>
          <w:szCs w:val="24"/>
        </w:rPr>
        <w:t xml:space="preserve">CARGADO DE HACIENDA MUNICIPAL, COORDINADOR GENERAL DE LA CIUDAD y </w:t>
      </w:r>
      <w:r w:rsidRPr="00F65D63">
        <w:rPr>
          <w:rFonts w:ascii="Cambria" w:eastAsia="Calibri" w:hAnsi="Cambria" w:cs="Arial"/>
          <w:szCs w:val="24"/>
        </w:rPr>
        <w:t xml:space="preserve">DIRECTOR DE OBRA PÚBLICA, para que CELEBREN </w:t>
      </w:r>
      <w:r w:rsidRPr="00F65D63">
        <w:rPr>
          <w:rFonts w:ascii="Cambria" w:eastAsia="Calibri" w:hAnsi="Cambria" w:cs="Arial"/>
          <w:b/>
          <w:szCs w:val="24"/>
        </w:rPr>
        <w:t>CONVENIO MODIFICATORIO EN MONTO AL</w:t>
      </w:r>
      <w:r w:rsidRPr="00F65D63">
        <w:rPr>
          <w:rFonts w:ascii="Cambria" w:eastAsia="Calibri" w:hAnsi="Cambria" w:cs="Arial"/>
          <w:szCs w:val="24"/>
        </w:rPr>
        <w:t xml:space="preserve">  </w:t>
      </w:r>
      <w:r w:rsidRPr="00F65D63">
        <w:rPr>
          <w:rFonts w:ascii="Cambria" w:eastAsia="Calibri" w:hAnsi="Cambria" w:cs="Arial"/>
          <w:b/>
          <w:bCs/>
          <w:szCs w:val="24"/>
        </w:rPr>
        <w:t xml:space="preserve">CONTRATO DE OBRA PÚBLICA SOBRE PRECIOS UNITARIOS Y TIEMPO DETERMINADO NO. </w:t>
      </w:r>
      <w:r w:rsidRPr="00EA2462">
        <w:rPr>
          <w:rFonts w:ascii="Cambria" w:eastAsia="Calibri" w:hAnsi="Cambria" w:cs="Arial"/>
          <w:b/>
          <w:bCs/>
          <w:noProof/>
          <w:szCs w:val="24"/>
          <w:lang w:val="es-ES"/>
        </w:rPr>
        <w:t>DOP/FAIS33/2018-02/024</w:t>
      </w:r>
      <w:r w:rsidRPr="00EA2462">
        <w:rPr>
          <w:rFonts w:ascii="Cambria" w:eastAsia="Calibri" w:hAnsi="Cambria" w:cs="Arial"/>
          <w:b/>
          <w:bCs/>
          <w:szCs w:val="24"/>
          <w:lang w:val="es-ES"/>
        </w:rPr>
        <w:t xml:space="preserve"> </w:t>
      </w:r>
      <w:r w:rsidRPr="00EA2462">
        <w:rPr>
          <w:rFonts w:ascii="Cambria" w:eastAsia="Calibri" w:hAnsi="Cambria" w:cs="Arial"/>
          <w:bCs/>
          <w:szCs w:val="24"/>
          <w:lang w:val="es-ES"/>
        </w:rPr>
        <w:t xml:space="preserve">de la obra: </w:t>
      </w:r>
      <w:r w:rsidRPr="00EA2462">
        <w:rPr>
          <w:rFonts w:ascii="Cambria" w:eastAsia="Calibri" w:hAnsi="Cambria" w:cs="Arial"/>
          <w:b/>
          <w:bCs/>
          <w:szCs w:val="24"/>
          <w:lang w:val="es-ES"/>
        </w:rPr>
        <w:t>"</w:t>
      </w:r>
      <w:r w:rsidRPr="00EA2462">
        <w:rPr>
          <w:rFonts w:ascii="Cambria" w:eastAsia="Calibri" w:hAnsi="Cambria" w:cs="Arial"/>
          <w:b/>
          <w:bCs/>
          <w:noProof/>
          <w:szCs w:val="24"/>
          <w:lang w:val="es-ES"/>
        </w:rPr>
        <w:t>CONSTRUCCIÓN DE CUARTO ADICIONAL Y/O MEJORAMIENTO DE VIVIENDA EN CABECERA MUNICIPAL DE ZAPOTLÁN EL GRANDE, JALISCO</w:t>
      </w:r>
      <w:r w:rsidRPr="00EA2462">
        <w:rPr>
          <w:rFonts w:ascii="Cambria" w:eastAsia="Calibri" w:hAnsi="Cambria" w:cs="Arial"/>
          <w:szCs w:val="24"/>
        </w:rPr>
        <w:t xml:space="preserve">, por un monto de  </w:t>
      </w:r>
      <w:r w:rsidRPr="00EA2462">
        <w:rPr>
          <w:rFonts w:ascii="Cambria" w:eastAsia="Calibri" w:hAnsi="Cambria" w:cs="Times New Roman"/>
          <w:b/>
          <w:iCs/>
          <w:noProof/>
        </w:rPr>
        <w:t xml:space="preserve">$75,369.29 (setenta y cinco mil trescientos sesenta y nueve </w:t>
      </w:r>
      <w:r w:rsidRPr="00EA2462">
        <w:rPr>
          <w:rFonts w:ascii="Cambria" w:eastAsia="Calibri" w:hAnsi="Cambria" w:cs="Times New Roman"/>
          <w:b/>
          <w:iCs/>
          <w:noProof/>
        </w:rPr>
        <w:lastRenderedPageBreak/>
        <w:t>pesos 23/100 M.N.)</w:t>
      </w:r>
      <w:r w:rsidRPr="00EA2462">
        <w:rPr>
          <w:rFonts w:ascii="Cambria" w:eastAsia="Calibri" w:hAnsi="Cambria" w:cs="Times New Roman"/>
          <w:b/>
          <w:iCs/>
        </w:rPr>
        <w:t>, con IVA incluido,</w:t>
      </w:r>
      <w:r w:rsidRPr="00EA2462">
        <w:rPr>
          <w:rFonts w:ascii="Cambria" w:eastAsia="Calibri" w:hAnsi="Cambria" w:cs="Arial"/>
          <w:szCs w:val="24"/>
        </w:rPr>
        <w:t xml:space="preserve"> de conformidad</w:t>
      </w:r>
      <w:r w:rsidRPr="00F65D63">
        <w:rPr>
          <w:rFonts w:ascii="Cambria" w:eastAsia="Calibri" w:hAnsi="Cambria" w:cs="Arial"/>
          <w:szCs w:val="24"/>
        </w:rPr>
        <w:t xml:space="preserve"> a lo establecido en el artículo 59 de la Ley de Obras Públicas y Servicios relacionados con las mismas, </w:t>
      </w:r>
      <w:r w:rsidRPr="00F65D63">
        <w:rPr>
          <w:rFonts w:ascii="Cambria" w:eastAsia="Calibri" w:hAnsi="Cambria" w:cs="Arial"/>
          <w:szCs w:val="24"/>
          <w:lang w:val="es-ES"/>
        </w:rPr>
        <w:t>así como el artículo 32 fracción II párrafo segundo y el artículo 54 de la Ley Federal de Presupuesto y Responsabilidad Hacendaria</w:t>
      </w:r>
      <w:r w:rsidRPr="00F65D63">
        <w:rPr>
          <w:rFonts w:ascii="Cambria" w:eastAsia="Calibri" w:hAnsi="Cambria" w:cs="Arial"/>
          <w:szCs w:val="24"/>
        </w:rPr>
        <w:t>, con el contratista de las obras a que se refiere el antecedente III del presente dictamen</w:t>
      </w:r>
      <w:r w:rsidR="00212228">
        <w:rPr>
          <w:rFonts w:ascii="Cambria" w:eastAsia="Calibri" w:hAnsi="Cambria" w:cs="Arial"/>
          <w:szCs w:val="24"/>
        </w:rPr>
        <w:t>, por la cantidad</w:t>
      </w:r>
      <w:r w:rsidRPr="00F65D63">
        <w:rPr>
          <w:rFonts w:ascii="Cambria" w:eastAsia="Calibri" w:hAnsi="Cambria" w:cs="Arial"/>
          <w:szCs w:val="24"/>
        </w:rPr>
        <w:t xml:space="preserve"> desglosada</w:t>
      </w:r>
      <w:r w:rsidR="00212228">
        <w:rPr>
          <w:rFonts w:ascii="Cambria" w:eastAsia="Calibri" w:hAnsi="Cambria" w:cs="Arial"/>
          <w:szCs w:val="24"/>
        </w:rPr>
        <w:t xml:space="preserve"> en el punto ya señalado </w:t>
      </w:r>
      <w:r w:rsidRPr="00F65D63">
        <w:rPr>
          <w:rFonts w:ascii="Cambria" w:eastAsia="Calibri" w:hAnsi="Cambria" w:cs="Arial"/>
          <w:szCs w:val="24"/>
        </w:rPr>
        <w:t>y por reunir los requisitos previstos por la</w:t>
      </w:r>
      <w:bookmarkStart w:id="0" w:name="_GoBack"/>
      <w:bookmarkEnd w:id="0"/>
      <w:r w:rsidRPr="00F65D63">
        <w:rPr>
          <w:rFonts w:ascii="Cambria" w:eastAsia="Calibri" w:hAnsi="Cambria" w:cs="Arial"/>
          <w:szCs w:val="24"/>
        </w:rPr>
        <w:t xml:space="preserve">s leyes de la materia. </w:t>
      </w:r>
    </w:p>
    <w:p w:rsidR="002A52C0" w:rsidRPr="00F65D63" w:rsidRDefault="002A52C0" w:rsidP="00054377">
      <w:pPr>
        <w:spacing w:after="200" w:line="240" w:lineRule="auto"/>
        <w:jc w:val="both"/>
        <w:rPr>
          <w:rFonts w:ascii="Cambria" w:eastAsia="Calibri" w:hAnsi="Cambria" w:cs="Arial"/>
          <w:b/>
          <w:bCs/>
          <w:szCs w:val="24"/>
        </w:rPr>
      </w:pPr>
      <w:r w:rsidRPr="00F65D63">
        <w:rPr>
          <w:rFonts w:ascii="Cambria" w:eastAsia="Calibri" w:hAnsi="Cambria" w:cs="Arial"/>
          <w:b/>
          <w:szCs w:val="24"/>
        </w:rPr>
        <w:t>SEGUNDO.-</w:t>
      </w:r>
      <w:r w:rsidRPr="00F65D63">
        <w:rPr>
          <w:rFonts w:ascii="Cambria" w:eastAsia="Calibri" w:hAnsi="Cambria" w:cs="Arial"/>
          <w:szCs w:val="24"/>
        </w:rPr>
        <w:t xml:space="preserve"> Notifíquese a los C.C. Presidente Municipal, Secretario General, Síndico Municipal, Encargado de la Hacienda Municipal, </w:t>
      </w:r>
      <w:r>
        <w:rPr>
          <w:rFonts w:ascii="Cambria" w:eastAsia="Calibri" w:hAnsi="Cambria" w:cs="Arial"/>
          <w:szCs w:val="24"/>
        </w:rPr>
        <w:t xml:space="preserve">Coordinador General de Gestión de la Ciudad, </w:t>
      </w:r>
      <w:r w:rsidRPr="00F65D63">
        <w:rPr>
          <w:rFonts w:ascii="Cambria" w:eastAsia="Calibri" w:hAnsi="Cambria" w:cs="Arial"/>
          <w:szCs w:val="24"/>
        </w:rPr>
        <w:t xml:space="preserve">Director de Obras Públicas, Coordinador General de </w:t>
      </w:r>
      <w:r w:rsidR="008F5683">
        <w:rPr>
          <w:rFonts w:ascii="Cambria" w:eastAsia="Calibri" w:hAnsi="Cambria" w:cs="Arial"/>
          <w:szCs w:val="24"/>
        </w:rPr>
        <w:t>Gestión de la ciudad</w:t>
      </w:r>
      <w:r w:rsidRPr="00F65D63">
        <w:rPr>
          <w:rFonts w:ascii="Cambria" w:eastAsia="Calibri" w:hAnsi="Cambria" w:cs="Arial"/>
          <w:szCs w:val="24"/>
        </w:rPr>
        <w:t>, así como a</w:t>
      </w:r>
      <w:r w:rsidR="008F5683">
        <w:rPr>
          <w:rFonts w:ascii="Cambria" w:eastAsia="Calibri" w:hAnsi="Cambria" w:cs="Arial"/>
          <w:szCs w:val="24"/>
        </w:rPr>
        <w:t xml:space="preserve"> </w:t>
      </w:r>
      <w:r w:rsidRPr="00F65D63">
        <w:rPr>
          <w:rFonts w:ascii="Cambria" w:eastAsia="Calibri" w:hAnsi="Cambria" w:cs="Arial"/>
          <w:szCs w:val="24"/>
        </w:rPr>
        <w:t>l</w:t>
      </w:r>
      <w:r w:rsidR="008F5683">
        <w:rPr>
          <w:rFonts w:ascii="Cambria" w:eastAsia="Calibri" w:hAnsi="Cambria" w:cs="Arial"/>
          <w:szCs w:val="24"/>
        </w:rPr>
        <w:t>a</w:t>
      </w:r>
      <w:r w:rsidRPr="00F65D63">
        <w:rPr>
          <w:rFonts w:ascii="Cambria" w:eastAsia="Calibri" w:hAnsi="Cambria" w:cs="Arial"/>
          <w:szCs w:val="24"/>
        </w:rPr>
        <w:t xml:space="preserve"> </w:t>
      </w:r>
      <w:r w:rsidR="008F5683" w:rsidRPr="008F5683">
        <w:rPr>
          <w:rFonts w:ascii="Cambria" w:eastAsia="Calibri" w:hAnsi="Cambria" w:cs="Arial"/>
          <w:szCs w:val="24"/>
        </w:rPr>
        <w:t>Dirección de Gestión de Planeación Municipal y Gestión de Programas</w:t>
      </w:r>
      <w:r w:rsidRPr="008F5683">
        <w:rPr>
          <w:rFonts w:ascii="Cambria" w:eastAsia="Calibri" w:hAnsi="Cambria" w:cs="Arial"/>
          <w:szCs w:val="24"/>
        </w:rPr>
        <w:t>,</w:t>
      </w:r>
      <w:r w:rsidRPr="00F65D63">
        <w:rPr>
          <w:rFonts w:ascii="Cambria" w:eastAsia="Calibri" w:hAnsi="Cambria" w:cs="Arial"/>
          <w:szCs w:val="24"/>
        </w:rPr>
        <w:t xml:space="preserve"> para los efectos legales a los que haya lugar.</w:t>
      </w:r>
    </w:p>
    <w:p w:rsidR="002A52C0" w:rsidRDefault="002A52C0" w:rsidP="00054377">
      <w:pPr>
        <w:spacing w:after="0" w:line="240" w:lineRule="auto"/>
        <w:jc w:val="center"/>
        <w:rPr>
          <w:rFonts w:ascii="Cambria" w:eastAsia="Calibri" w:hAnsi="Cambria" w:cs="Arial"/>
          <w:b/>
          <w:szCs w:val="24"/>
          <w:lang w:val="es-AR"/>
        </w:rPr>
      </w:pPr>
    </w:p>
    <w:p w:rsidR="002A52C0" w:rsidRPr="00F65D63" w:rsidRDefault="002A52C0" w:rsidP="00054377">
      <w:pPr>
        <w:spacing w:after="0" w:line="240" w:lineRule="auto"/>
        <w:jc w:val="center"/>
        <w:rPr>
          <w:rFonts w:ascii="Cambria" w:eastAsia="Calibri" w:hAnsi="Cambria" w:cs="Arial"/>
          <w:b/>
          <w:szCs w:val="24"/>
          <w:lang w:val="es-AR"/>
        </w:rPr>
      </w:pPr>
      <w:r w:rsidRPr="00F65D63">
        <w:rPr>
          <w:rFonts w:ascii="Cambria" w:eastAsia="Calibri" w:hAnsi="Cambria" w:cs="Arial"/>
          <w:b/>
          <w:szCs w:val="24"/>
          <w:lang w:val="es-AR"/>
        </w:rPr>
        <w:t>ATENTAMENTE</w:t>
      </w:r>
    </w:p>
    <w:p w:rsidR="002A52C0" w:rsidRPr="00F65D63" w:rsidRDefault="002A52C0" w:rsidP="00054377">
      <w:pPr>
        <w:spacing w:after="0" w:line="240" w:lineRule="auto"/>
        <w:jc w:val="center"/>
        <w:rPr>
          <w:rFonts w:ascii="Cambria" w:eastAsia="Calibri" w:hAnsi="Cambria" w:cs="Arial"/>
          <w:b/>
          <w:szCs w:val="24"/>
          <w:lang w:val="es-AR"/>
        </w:rPr>
      </w:pPr>
      <w:r w:rsidRPr="00F65D63">
        <w:rPr>
          <w:rFonts w:ascii="Cambria" w:eastAsia="Calibri" w:hAnsi="Cambria" w:cs="Arial"/>
          <w:b/>
          <w:szCs w:val="24"/>
          <w:lang w:val="es-AR"/>
        </w:rPr>
        <w:t>SUFRAGIO EFECTIVO, NO REELECCIÓN.</w:t>
      </w:r>
    </w:p>
    <w:p w:rsidR="002A52C0" w:rsidRPr="00F65D63" w:rsidRDefault="002A52C0" w:rsidP="00054377">
      <w:pPr>
        <w:spacing w:after="0" w:line="240" w:lineRule="auto"/>
        <w:jc w:val="center"/>
        <w:rPr>
          <w:rFonts w:ascii="Cambria" w:eastAsia="Calibri" w:hAnsi="Cambria" w:cs="Arial"/>
          <w:b/>
          <w:szCs w:val="24"/>
          <w:lang w:val="es-AR"/>
        </w:rPr>
      </w:pPr>
      <w:r w:rsidRPr="00F65D63">
        <w:rPr>
          <w:rFonts w:ascii="Cambria" w:eastAsia="Calibri" w:hAnsi="Cambria" w:cs="Arial"/>
          <w:b/>
          <w:szCs w:val="24"/>
          <w:lang w:val="es-AR"/>
        </w:rPr>
        <w:t xml:space="preserve">CD. GUZMÁN, MUNICIPIO DE ZAPOTLÁN EL GRANDE, JALISCO, </w:t>
      </w:r>
      <w:r>
        <w:rPr>
          <w:rFonts w:ascii="Cambria" w:eastAsia="Calibri" w:hAnsi="Cambria" w:cs="Arial"/>
          <w:b/>
          <w:szCs w:val="24"/>
          <w:lang w:val="es-AR"/>
        </w:rPr>
        <w:t>DICIEMBRE 19</w:t>
      </w:r>
      <w:r w:rsidRPr="00F65D63">
        <w:rPr>
          <w:rFonts w:ascii="Cambria" w:eastAsia="Calibri" w:hAnsi="Cambria" w:cs="Arial"/>
          <w:b/>
          <w:szCs w:val="24"/>
          <w:lang w:val="es-AR"/>
        </w:rPr>
        <w:t xml:space="preserve"> DE 2016</w:t>
      </w:r>
    </w:p>
    <w:p w:rsidR="002A52C0" w:rsidRPr="007E41B6" w:rsidRDefault="002A52C0" w:rsidP="007E41B6">
      <w:pPr>
        <w:spacing w:after="0" w:line="276" w:lineRule="auto"/>
        <w:jc w:val="center"/>
        <w:rPr>
          <w:rFonts w:ascii="Bradley Hand ITC" w:eastAsia="Calibri" w:hAnsi="Bradley Hand ITC" w:cs="Arabic Typesetting"/>
          <w:b/>
          <w:i/>
          <w:sz w:val="20"/>
          <w:szCs w:val="24"/>
          <w:lang w:val="es-AR"/>
        </w:rPr>
      </w:pPr>
      <w:r w:rsidRPr="007E41B6">
        <w:rPr>
          <w:rFonts w:ascii="Bradley Hand ITC" w:eastAsia="Calibri" w:hAnsi="Bradley Hand ITC" w:cs="Arabic Typesetting"/>
          <w:b/>
          <w:i/>
          <w:sz w:val="20"/>
          <w:szCs w:val="24"/>
          <w:lang w:val="es-AR"/>
        </w:rPr>
        <w:t xml:space="preserve">“2017, Año del Centenario de la Promulgación de la Constitución Política de los Estados Unidos Mexicanos de 1917, donde intervino el </w:t>
      </w:r>
      <w:proofErr w:type="spellStart"/>
      <w:r w:rsidRPr="007E41B6">
        <w:rPr>
          <w:rFonts w:ascii="Bradley Hand ITC" w:eastAsia="Calibri" w:hAnsi="Bradley Hand ITC" w:cs="Arabic Typesetting"/>
          <w:b/>
          <w:i/>
          <w:sz w:val="20"/>
          <w:szCs w:val="24"/>
          <w:lang w:val="es-AR"/>
        </w:rPr>
        <w:t>zapotlense</w:t>
      </w:r>
      <w:proofErr w:type="spellEnd"/>
      <w:r w:rsidRPr="007E41B6">
        <w:rPr>
          <w:rFonts w:ascii="Bradley Hand ITC" w:eastAsia="Calibri" w:hAnsi="Bradley Hand ITC" w:cs="Arabic Typesetting"/>
          <w:b/>
          <w:i/>
          <w:sz w:val="20"/>
          <w:szCs w:val="24"/>
          <w:lang w:val="es-AR"/>
        </w:rPr>
        <w:t xml:space="preserve"> José Manzano Briseño”</w:t>
      </w:r>
    </w:p>
    <w:p w:rsidR="002A52C0" w:rsidRDefault="002A52C0" w:rsidP="007E41B6">
      <w:pPr>
        <w:spacing w:after="0" w:line="276" w:lineRule="auto"/>
        <w:jc w:val="center"/>
        <w:rPr>
          <w:rFonts w:ascii="Bradley Hand ITC" w:eastAsia="Calibri" w:hAnsi="Bradley Hand ITC" w:cs="Arabic Typesetting"/>
          <w:b/>
          <w:i/>
          <w:sz w:val="20"/>
          <w:szCs w:val="24"/>
          <w:lang w:val="es-AR"/>
        </w:rPr>
      </w:pPr>
    </w:p>
    <w:p w:rsidR="002A52C0" w:rsidRDefault="002A52C0" w:rsidP="007E41B6">
      <w:pPr>
        <w:spacing w:after="0" w:line="276" w:lineRule="auto"/>
        <w:jc w:val="center"/>
        <w:rPr>
          <w:rFonts w:ascii="Bradley Hand ITC" w:eastAsia="Calibri" w:hAnsi="Bradley Hand ITC" w:cs="Arabic Typesetting"/>
          <w:b/>
          <w:i/>
          <w:sz w:val="20"/>
          <w:szCs w:val="24"/>
          <w:lang w:val="es-AR"/>
        </w:rPr>
      </w:pPr>
    </w:p>
    <w:p w:rsidR="002A52C0" w:rsidRDefault="002A52C0" w:rsidP="007E41B6">
      <w:pPr>
        <w:spacing w:after="0" w:line="276" w:lineRule="auto"/>
        <w:jc w:val="center"/>
        <w:rPr>
          <w:rFonts w:ascii="Bradley Hand ITC" w:eastAsia="Calibri" w:hAnsi="Bradley Hand ITC" w:cs="Arabic Typesetting"/>
          <w:b/>
          <w:i/>
          <w:sz w:val="20"/>
          <w:szCs w:val="24"/>
          <w:lang w:val="es-AR"/>
        </w:rPr>
      </w:pPr>
    </w:p>
    <w:p w:rsidR="002A52C0" w:rsidRPr="007E41B6" w:rsidRDefault="002A52C0" w:rsidP="007E41B6">
      <w:pPr>
        <w:spacing w:after="0" w:line="276" w:lineRule="auto"/>
        <w:jc w:val="center"/>
        <w:rPr>
          <w:rFonts w:ascii="Bradley Hand ITC" w:eastAsia="Calibri" w:hAnsi="Bradley Hand ITC" w:cs="Arabic Typesetting"/>
          <w:b/>
          <w:i/>
          <w:sz w:val="20"/>
          <w:szCs w:val="24"/>
          <w:lang w:val="es-AR"/>
        </w:rPr>
      </w:pPr>
    </w:p>
    <w:tbl>
      <w:tblPr>
        <w:tblW w:w="9180" w:type="dxa"/>
        <w:tblLook w:val="04A0" w:firstRow="1" w:lastRow="0" w:firstColumn="1" w:lastColumn="0" w:noHBand="0" w:noVBand="1"/>
      </w:tblPr>
      <w:tblGrid>
        <w:gridCol w:w="4389"/>
        <w:gridCol w:w="4665"/>
        <w:gridCol w:w="126"/>
      </w:tblGrid>
      <w:tr w:rsidR="002A52C0" w:rsidRPr="008B7B3B" w:rsidTr="00902B22">
        <w:trPr>
          <w:gridAfter w:val="1"/>
          <w:wAfter w:w="126" w:type="dxa"/>
          <w:trHeight w:val="2492"/>
        </w:trPr>
        <w:tc>
          <w:tcPr>
            <w:tcW w:w="4389" w:type="dxa"/>
          </w:tcPr>
          <w:p w:rsidR="002A52C0" w:rsidRPr="00600B5F" w:rsidRDefault="002A52C0" w:rsidP="00014F80">
            <w:pPr>
              <w:spacing w:after="0" w:line="276" w:lineRule="auto"/>
              <w:jc w:val="center"/>
              <w:rPr>
                <w:rFonts w:ascii="Cambria" w:eastAsia="Calibri" w:hAnsi="Cambria" w:cs="Times New Roman"/>
                <w:b/>
                <w:sz w:val="20"/>
              </w:rPr>
            </w:pPr>
            <w:r w:rsidRPr="00600B5F">
              <w:rPr>
                <w:rFonts w:ascii="Cambria" w:eastAsia="Calibri" w:hAnsi="Cambria" w:cs="Times New Roman"/>
                <w:b/>
                <w:sz w:val="20"/>
              </w:rPr>
              <w:t>LIC. MARÍA LUIS JUAN MORALES</w:t>
            </w:r>
          </w:p>
          <w:p w:rsidR="002A52C0" w:rsidRPr="00600B5F" w:rsidRDefault="002A52C0" w:rsidP="00014F80">
            <w:pPr>
              <w:spacing w:after="0" w:line="276" w:lineRule="auto"/>
              <w:jc w:val="center"/>
              <w:rPr>
                <w:rFonts w:ascii="Cambria" w:eastAsia="Calibri" w:hAnsi="Cambria" w:cs="Times New Roman"/>
                <w:b/>
                <w:sz w:val="20"/>
              </w:rPr>
            </w:pPr>
            <w:r w:rsidRPr="008B7B3B">
              <w:rPr>
                <w:rFonts w:ascii="Cambria" w:eastAsia="Calibri" w:hAnsi="Cambria" w:cs="Times New Roman"/>
                <w:sz w:val="20"/>
              </w:rPr>
              <w:t>Regidor Presidente</w:t>
            </w:r>
            <w:r w:rsidRPr="008B7B3B">
              <w:rPr>
                <w:rFonts w:ascii="Cambria" w:eastAsia="Calibri" w:hAnsi="Cambria" w:cs="Times New Roman"/>
                <w:sz w:val="20"/>
                <w:lang w:val="es-AR"/>
              </w:rPr>
              <w:t xml:space="preserve"> de la Comisión de Obras Públicas, Planeación Urbana y Regularización de la Tenencia de la Tierra</w:t>
            </w:r>
          </w:p>
          <w:p w:rsidR="002A52C0" w:rsidRPr="00FE1E83" w:rsidRDefault="002A52C0" w:rsidP="00014F80">
            <w:pPr>
              <w:spacing w:after="0"/>
              <w:jc w:val="center"/>
              <w:rPr>
                <w:rFonts w:ascii="Cambria" w:eastAsia="Calibri" w:hAnsi="Cambria" w:cs="Times New Roman"/>
                <w:b/>
                <w:sz w:val="18"/>
                <w:szCs w:val="20"/>
              </w:rPr>
            </w:pPr>
          </w:p>
        </w:tc>
        <w:tc>
          <w:tcPr>
            <w:tcW w:w="4665" w:type="dxa"/>
          </w:tcPr>
          <w:p w:rsidR="002A52C0" w:rsidRDefault="002A52C0" w:rsidP="00014F80">
            <w:pPr>
              <w:spacing w:after="0"/>
              <w:jc w:val="center"/>
              <w:rPr>
                <w:rFonts w:ascii="Cambria" w:eastAsia="Calibri" w:hAnsi="Cambria" w:cs="Times New Roman"/>
                <w:b/>
                <w:sz w:val="18"/>
                <w:szCs w:val="20"/>
              </w:rPr>
            </w:pPr>
            <w:r>
              <w:rPr>
                <w:rFonts w:ascii="Cambria" w:eastAsia="Calibri" w:hAnsi="Cambria" w:cs="Times New Roman"/>
                <w:b/>
                <w:sz w:val="20"/>
              </w:rPr>
              <w:t xml:space="preserve">               </w:t>
            </w:r>
            <w:r>
              <w:rPr>
                <w:rFonts w:ascii="Cambria" w:eastAsia="Calibri" w:hAnsi="Cambria" w:cs="Times New Roman"/>
                <w:b/>
                <w:sz w:val="18"/>
                <w:szCs w:val="20"/>
              </w:rPr>
              <w:t>MTRA. C</w:t>
            </w:r>
            <w:r w:rsidRPr="00FE1E83">
              <w:rPr>
                <w:rFonts w:ascii="Cambria" w:eastAsia="Calibri" w:hAnsi="Cambria" w:cs="Times New Roman"/>
                <w:b/>
                <w:sz w:val="18"/>
                <w:szCs w:val="20"/>
              </w:rPr>
              <w:t>INDY ESTEFANY GARCÍA OROZCO</w:t>
            </w:r>
          </w:p>
          <w:p w:rsidR="002A52C0" w:rsidRPr="00600B5F" w:rsidRDefault="002A52C0" w:rsidP="00014F80">
            <w:pPr>
              <w:spacing w:after="0"/>
              <w:jc w:val="center"/>
              <w:rPr>
                <w:rFonts w:ascii="Cambria" w:eastAsia="Calibri" w:hAnsi="Cambria" w:cs="Times New Roman"/>
                <w:sz w:val="20"/>
              </w:rPr>
            </w:pPr>
            <w:r w:rsidRPr="00600B5F">
              <w:rPr>
                <w:rFonts w:ascii="Cambria" w:eastAsia="Calibri" w:hAnsi="Cambria" w:cs="Times New Roman"/>
                <w:sz w:val="20"/>
              </w:rPr>
              <w:t>Regidor Vocal de la</w:t>
            </w:r>
            <w:r>
              <w:rPr>
                <w:rFonts w:ascii="Cambria" w:eastAsia="Calibri" w:hAnsi="Cambria" w:cs="Times New Roman"/>
                <w:sz w:val="20"/>
              </w:rPr>
              <w:t>s Comisio</w:t>
            </w:r>
            <w:r w:rsidRPr="00600B5F">
              <w:rPr>
                <w:rFonts w:ascii="Cambria" w:eastAsia="Calibri" w:hAnsi="Cambria" w:cs="Times New Roman"/>
                <w:sz w:val="20"/>
              </w:rPr>
              <w:t>n</w:t>
            </w:r>
            <w:r>
              <w:rPr>
                <w:rFonts w:ascii="Cambria" w:eastAsia="Calibri" w:hAnsi="Cambria" w:cs="Times New Roman"/>
                <w:sz w:val="20"/>
              </w:rPr>
              <w:t>es</w:t>
            </w:r>
            <w:r w:rsidRPr="00600B5F">
              <w:rPr>
                <w:rFonts w:ascii="Cambria" w:eastAsia="Calibri" w:hAnsi="Cambria" w:cs="Times New Roman"/>
                <w:sz w:val="20"/>
              </w:rPr>
              <w:t xml:space="preserve"> Edilicia</w:t>
            </w:r>
            <w:r>
              <w:rPr>
                <w:rFonts w:ascii="Cambria" w:eastAsia="Calibri" w:hAnsi="Cambria" w:cs="Times New Roman"/>
                <w:sz w:val="20"/>
              </w:rPr>
              <w:t>s</w:t>
            </w:r>
            <w:r w:rsidRPr="00600B5F">
              <w:rPr>
                <w:rFonts w:ascii="Cambria" w:eastAsia="Calibri" w:hAnsi="Cambria" w:cs="Times New Roman"/>
                <w:sz w:val="20"/>
              </w:rPr>
              <w:t xml:space="preserve"> de Obra Pública, Planeación Urbana y Regularizac</w:t>
            </w:r>
            <w:r>
              <w:rPr>
                <w:rFonts w:ascii="Cambria" w:eastAsia="Calibri" w:hAnsi="Cambria" w:cs="Times New Roman"/>
                <w:sz w:val="20"/>
              </w:rPr>
              <w:t>ión de la Tenencia de la Tierra y Hacienda Pública y de Patrimonio Municipal</w:t>
            </w:r>
          </w:p>
          <w:p w:rsidR="002A52C0" w:rsidRDefault="002A52C0" w:rsidP="00014F80">
            <w:pPr>
              <w:spacing w:after="0"/>
              <w:jc w:val="center"/>
              <w:rPr>
                <w:rFonts w:ascii="Cambria" w:eastAsia="Calibri" w:hAnsi="Cambria" w:cs="Times New Roman"/>
                <w:b/>
                <w:sz w:val="20"/>
              </w:rPr>
            </w:pPr>
          </w:p>
        </w:tc>
      </w:tr>
      <w:tr w:rsidR="002A52C0" w:rsidRPr="008B7B3B" w:rsidTr="00902B22">
        <w:trPr>
          <w:gridAfter w:val="1"/>
          <w:wAfter w:w="126" w:type="dxa"/>
          <w:trHeight w:val="2492"/>
        </w:trPr>
        <w:tc>
          <w:tcPr>
            <w:tcW w:w="4389" w:type="dxa"/>
          </w:tcPr>
          <w:p w:rsidR="002A52C0" w:rsidRDefault="002A52C0" w:rsidP="00014F80">
            <w:pPr>
              <w:spacing w:after="0"/>
              <w:jc w:val="center"/>
              <w:rPr>
                <w:rFonts w:ascii="Cambria" w:eastAsia="Calibri" w:hAnsi="Cambria" w:cs="Times New Roman"/>
                <w:b/>
                <w:sz w:val="18"/>
                <w:szCs w:val="20"/>
              </w:rPr>
            </w:pPr>
          </w:p>
          <w:p w:rsidR="002A52C0" w:rsidRDefault="002A52C0" w:rsidP="00014F80">
            <w:pPr>
              <w:spacing w:after="0"/>
              <w:jc w:val="center"/>
              <w:rPr>
                <w:rFonts w:ascii="Cambria" w:eastAsia="Calibri" w:hAnsi="Cambria" w:cs="Times New Roman"/>
                <w:b/>
                <w:sz w:val="18"/>
                <w:szCs w:val="20"/>
              </w:rPr>
            </w:pPr>
            <w:r w:rsidRPr="00FE1E83">
              <w:rPr>
                <w:rFonts w:ascii="Cambria" w:eastAsia="Calibri" w:hAnsi="Cambria" w:cs="Times New Roman"/>
                <w:b/>
                <w:sz w:val="18"/>
                <w:szCs w:val="20"/>
              </w:rPr>
              <w:t>LIC. LAURA ELENA MARTÍNEZ RUVALCABA</w:t>
            </w:r>
          </w:p>
          <w:p w:rsidR="002A52C0" w:rsidRDefault="002A52C0" w:rsidP="00014F80">
            <w:pPr>
              <w:spacing w:after="0"/>
              <w:jc w:val="center"/>
              <w:rPr>
                <w:rFonts w:ascii="Cambria" w:eastAsia="Calibri" w:hAnsi="Cambria" w:cs="Times New Roman"/>
                <w:sz w:val="20"/>
              </w:rPr>
            </w:pPr>
            <w:r w:rsidRPr="008B7B3B">
              <w:rPr>
                <w:rFonts w:ascii="Cambria" w:eastAsia="Calibri" w:hAnsi="Cambria" w:cs="Times New Roman"/>
                <w:sz w:val="20"/>
              </w:rPr>
              <w:t>Regidor Presidente</w:t>
            </w:r>
            <w:r w:rsidRPr="008B7B3B">
              <w:rPr>
                <w:rFonts w:ascii="Cambria" w:eastAsia="Calibri" w:hAnsi="Cambria" w:cs="Times New Roman"/>
                <w:sz w:val="20"/>
                <w:lang w:val="es-AR"/>
              </w:rPr>
              <w:t xml:space="preserve"> </w:t>
            </w:r>
            <w:r>
              <w:rPr>
                <w:rFonts w:ascii="Cambria" w:eastAsia="Calibri" w:hAnsi="Cambria" w:cs="Times New Roman"/>
                <w:sz w:val="20"/>
                <w:lang w:val="es-AR"/>
              </w:rPr>
              <w:t xml:space="preserve">de la  </w:t>
            </w:r>
            <w:r w:rsidRPr="008B7B3B">
              <w:rPr>
                <w:rFonts w:ascii="Cambria" w:eastAsia="Calibri" w:hAnsi="Cambria" w:cs="Times New Roman"/>
                <w:sz w:val="20"/>
              </w:rPr>
              <w:t xml:space="preserve">Comisión Edilicia </w:t>
            </w:r>
            <w:r>
              <w:rPr>
                <w:rFonts w:ascii="Cambria" w:eastAsia="Calibri" w:hAnsi="Cambria" w:cs="Times New Roman"/>
                <w:sz w:val="20"/>
              </w:rPr>
              <w:t xml:space="preserve"> de Hacienda Pública y de Patrimonio Municipal, y </w:t>
            </w:r>
            <w:r w:rsidRPr="008B7B3B">
              <w:rPr>
                <w:rFonts w:ascii="Cambria" w:eastAsia="Calibri" w:hAnsi="Cambria" w:cs="Times New Roman"/>
                <w:sz w:val="20"/>
              </w:rPr>
              <w:t>Regidor Vocal de la Comisión Edilicia de Obra Pública, Planeación Urbana y Regularización de la Tenencia de la Tierra.</w:t>
            </w:r>
          </w:p>
          <w:p w:rsidR="002A52C0" w:rsidRDefault="002A52C0" w:rsidP="00014F80">
            <w:pPr>
              <w:spacing w:after="0" w:line="276" w:lineRule="auto"/>
              <w:jc w:val="center"/>
              <w:rPr>
                <w:rFonts w:ascii="Cambria" w:eastAsia="Calibri" w:hAnsi="Cambria" w:cs="Times New Roman"/>
                <w:b/>
              </w:rPr>
            </w:pPr>
          </w:p>
          <w:p w:rsidR="002A52C0" w:rsidRDefault="002A52C0" w:rsidP="00014F80">
            <w:pPr>
              <w:spacing w:after="0"/>
              <w:rPr>
                <w:rFonts w:ascii="Cambria" w:eastAsia="Calibri" w:hAnsi="Cambria" w:cs="Times New Roman"/>
                <w:b/>
              </w:rPr>
            </w:pPr>
          </w:p>
          <w:p w:rsidR="002A52C0" w:rsidRDefault="002A52C0" w:rsidP="00014F80">
            <w:pPr>
              <w:spacing w:after="0"/>
              <w:jc w:val="center"/>
              <w:rPr>
                <w:rFonts w:ascii="Cambria" w:eastAsia="Calibri" w:hAnsi="Cambria" w:cs="Times New Roman"/>
                <w:b/>
                <w:sz w:val="20"/>
                <w:szCs w:val="20"/>
              </w:rPr>
            </w:pPr>
          </w:p>
          <w:p w:rsidR="002A52C0" w:rsidRDefault="002A52C0" w:rsidP="00014F80">
            <w:pPr>
              <w:spacing w:after="0"/>
              <w:jc w:val="center"/>
              <w:rPr>
                <w:rFonts w:ascii="Cambria" w:eastAsia="Calibri" w:hAnsi="Cambria" w:cs="Times New Roman"/>
                <w:b/>
                <w:sz w:val="20"/>
                <w:szCs w:val="20"/>
              </w:rPr>
            </w:pPr>
          </w:p>
          <w:p w:rsidR="002A52C0" w:rsidRDefault="002A52C0" w:rsidP="00014F80">
            <w:pPr>
              <w:spacing w:after="0"/>
              <w:jc w:val="center"/>
              <w:rPr>
                <w:rFonts w:ascii="Cambria" w:eastAsia="Calibri" w:hAnsi="Cambria" w:cs="Times New Roman"/>
                <w:b/>
                <w:sz w:val="20"/>
                <w:szCs w:val="20"/>
              </w:rPr>
            </w:pPr>
          </w:p>
          <w:p w:rsidR="00496093" w:rsidRDefault="00496093" w:rsidP="00014F80">
            <w:pPr>
              <w:spacing w:after="0"/>
              <w:jc w:val="center"/>
              <w:rPr>
                <w:rFonts w:ascii="Cambria" w:eastAsia="Calibri" w:hAnsi="Cambria" w:cs="Times New Roman"/>
                <w:b/>
                <w:sz w:val="20"/>
                <w:szCs w:val="20"/>
              </w:rPr>
            </w:pPr>
          </w:p>
          <w:p w:rsidR="002A52C0" w:rsidRPr="00C273E2" w:rsidRDefault="002A52C0" w:rsidP="00014F80">
            <w:pPr>
              <w:spacing w:after="0"/>
              <w:jc w:val="center"/>
              <w:rPr>
                <w:rFonts w:ascii="Cambria" w:eastAsia="Calibri" w:hAnsi="Cambria" w:cs="Times New Roman"/>
                <w:b/>
                <w:sz w:val="20"/>
                <w:szCs w:val="20"/>
              </w:rPr>
            </w:pPr>
            <w:r w:rsidRPr="00C273E2">
              <w:rPr>
                <w:rFonts w:ascii="Cambria" w:eastAsia="Calibri" w:hAnsi="Cambria" w:cs="Times New Roman"/>
                <w:b/>
                <w:sz w:val="20"/>
                <w:szCs w:val="20"/>
              </w:rPr>
              <w:t>LIC. LIZ</w:t>
            </w:r>
            <w:r>
              <w:rPr>
                <w:rFonts w:ascii="Cambria" w:eastAsia="Calibri" w:hAnsi="Cambria" w:cs="Times New Roman"/>
                <w:b/>
                <w:sz w:val="20"/>
                <w:szCs w:val="20"/>
              </w:rPr>
              <w:t>B</w:t>
            </w:r>
            <w:r w:rsidRPr="00C273E2">
              <w:rPr>
                <w:rFonts w:ascii="Cambria" w:eastAsia="Calibri" w:hAnsi="Cambria" w:cs="Times New Roman"/>
                <w:b/>
                <w:sz w:val="20"/>
                <w:szCs w:val="20"/>
              </w:rPr>
              <w:t>ETH GUADALUPE GÓMEZ SÁNCHEZ</w:t>
            </w:r>
          </w:p>
          <w:p w:rsidR="002A52C0" w:rsidRPr="00EA4ABD" w:rsidRDefault="002A52C0" w:rsidP="00014F80">
            <w:pPr>
              <w:spacing w:after="0"/>
              <w:jc w:val="center"/>
              <w:rPr>
                <w:rFonts w:ascii="Cambria" w:eastAsia="Calibri" w:hAnsi="Cambria" w:cs="Times New Roman"/>
                <w:b/>
                <w:sz w:val="18"/>
                <w:szCs w:val="20"/>
              </w:rPr>
            </w:pPr>
            <w:r w:rsidRPr="008B7B3B">
              <w:rPr>
                <w:rFonts w:ascii="Cambria" w:eastAsia="Calibri" w:hAnsi="Cambria" w:cs="Times New Roman"/>
                <w:sz w:val="20"/>
              </w:rPr>
              <w:t>Regidor Vocal de las Comisiones Edilicias de Obra Pública, Planeación Urbana y Regularización de la Tenencia de la Tierra;</w:t>
            </w:r>
          </w:p>
          <w:p w:rsidR="002A52C0" w:rsidRDefault="002A52C0" w:rsidP="00014F80">
            <w:pPr>
              <w:spacing w:after="0"/>
              <w:jc w:val="center"/>
              <w:rPr>
                <w:rFonts w:ascii="Cambria" w:eastAsia="Calibri" w:hAnsi="Cambria" w:cs="Times New Roman"/>
                <w:b/>
                <w:sz w:val="20"/>
              </w:rPr>
            </w:pPr>
          </w:p>
          <w:p w:rsidR="002A52C0" w:rsidRPr="00600B5F" w:rsidRDefault="002A52C0" w:rsidP="00014F80">
            <w:pPr>
              <w:tabs>
                <w:tab w:val="left" w:pos="945"/>
              </w:tabs>
              <w:spacing w:after="0"/>
              <w:rPr>
                <w:rFonts w:ascii="Cambria" w:eastAsia="Calibri" w:hAnsi="Cambria" w:cs="Times New Roman"/>
                <w:sz w:val="20"/>
              </w:rPr>
            </w:pPr>
          </w:p>
        </w:tc>
        <w:tc>
          <w:tcPr>
            <w:tcW w:w="4665" w:type="dxa"/>
          </w:tcPr>
          <w:p w:rsidR="002A52C0" w:rsidRDefault="002A52C0" w:rsidP="00014F80">
            <w:pPr>
              <w:spacing w:after="0"/>
              <w:jc w:val="center"/>
              <w:rPr>
                <w:rFonts w:ascii="Cambria" w:eastAsia="Calibri" w:hAnsi="Cambria" w:cs="Times New Roman"/>
                <w:b/>
                <w:sz w:val="18"/>
                <w:szCs w:val="20"/>
              </w:rPr>
            </w:pPr>
          </w:p>
          <w:p w:rsidR="002A52C0" w:rsidRPr="00FE1E83" w:rsidRDefault="002A52C0" w:rsidP="00014F80">
            <w:pPr>
              <w:spacing w:after="0"/>
              <w:jc w:val="center"/>
              <w:rPr>
                <w:rFonts w:ascii="Cambria" w:hAnsi="Cambria" w:cs="Times New Roman"/>
                <w:b/>
                <w:sz w:val="18"/>
                <w:szCs w:val="18"/>
              </w:rPr>
            </w:pPr>
            <w:r>
              <w:rPr>
                <w:rFonts w:ascii="Cambria" w:eastAsia="Calibri" w:hAnsi="Cambria" w:cs="Times New Roman"/>
                <w:b/>
                <w:sz w:val="18"/>
                <w:szCs w:val="20"/>
              </w:rPr>
              <w:t>MTRO</w:t>
            </w:r>
            <w:r w:rsidRPr="00FE1E83">
              <w:rPr>
                <w:rFonts w:ascii="Cambria" w:eastAsia="Calibri" w:hAnsi="Cambria" w:cs="Times New Roman"/>
                <w:b/>
                <w:sz w:val="18"/>
                <w:szCs w:val="20"/>
              </w:rPr>
              <w:t>. NOE SAUL RAMOS GARCÍA</w:t>
            </w:r>
          </w:p>
          <w:p w:rsidR="002A52C0" w:rsidRPr="00600B5F" w:rsidRDefault="002A52C0" w:rsidP="00014F80">
            <w:pPr>
              <w:spacing w:after="0"/>
              <w:jc w:val="center"/>
              <w:rPr>
                <w:rFonts w:ascii="Cambria" w:eastAsia="Calibri" w:hAnsi="Cambria" w:cs="Times New Roman"/>
                <w:sz w:val="20"/>
              </w:rPr>
            </w:pPr>
            <w:r w:rsidRPr="00600B5F">
              <w:rPr>
                <w:rFonts w:ascii="Cambria" w:eastAsia="Calibri" w:hAnsi="Cambria" w:cs="Times New Roman"/>
                <w:sz w:val="20"/>
              </w:rPr>
              <w:t>Regidor Vocal de la</w:t>
            </w:r>
            <w:r>
              <w:rPr>
                <w:rFonts w:ascii="Cambria" w:eastAsia="Calibri" w:hAnsi="Cambria" w:cs="Times New Roman"/>
                <w:sz w:val="20"/>
              </w:rPr>
              <w:t>s Comisio</w:t>
            </w:r>
            <w:r w:rsidRPr="00600B5F">
              <w:rPr>
                <w:rFonts w:ascii="Cambria" w:eastAsia="Calibri" w:hAnsi="Cambria" w:cs="Times New Roman"/>
                <w:sz w:val="20"/>
              </w:rPr>
              <w:t>n</w:t>
            </w:r>
            <w:r>
              <w:rPr>
                <w:rFonts w:ascii="Cambria" w:eastAsia="Calibri" w:hAnsi="Cambria" w:cs="Times New Roman"/>
                <w:sz w:val="20"/>
              </w:rPr>
              <w:t>es</w:t>
            </w:r>
            <w:r w:rsidRPr="00600B5F">
              <w:rPr>
                <w:rFonts w:ascii="Cambria" w:eastAsia="Calibri" w:hAnsi="Cambria" w:cs="Times New Roman"/>
                <w:sz w:val="20"/>
              </w:rPr>
              <w:t xml:space="preserve"> Edilicia</w:t>
            </w:r>
            <w:r>
              <w:rPr>
                <w:rFonts w:ascii="Cambria" w:eastAsia="Calibri" w:hAnsi="Cambria" w:cs="Times New Roman"/>
                <w:sz w:val="20"/>
              </w:rPr>
              <w:t>s</w:t>
            </w:r>
            <w:r w:rsidRPr="00600B5F">
              <w:rPr>
                <w:rFonts w:ascii="Cambria" w:eastAsia="Calibri" w:hAnsi="Cambria" w:cs="Times New Roman"/>
                <w:sz w:val="20"/>
              </w:rPr>
              <w:t xml:space="preserve"> de Obra Pública, Planeación Urbana y Regularizac</w:t>
            </w:r>
            <w:r>
              <w:rPr>
                <w:rFonts w:ascii="Cambria" w:eastAsia="Calibri" w:hAnsi="Cambria" w:cs="Times New Roman"/>
                <w:sz w:val="20"/>
              </w:rPr>
              <w:t>ión de la Tenencia de la Tierra y Hacienda Pública y de Patrimonio Municipal</w:t>
            </w:r>
          </w:p>
          <w:p w:rsidR="002A52C0" w:rsidRDefault="002A52C0" w:rsidP="00014F80">
            <w:pPr>
              <w:spacing w:after="0"/>
              <w:jc w:val="center"/>
              <w:rPr>
                <w:rFonts w:ascii="Cambria" w:eastAsia="Calibri" w:hAnsi="Cambria" w:cs="Times New Roman"/>
                <w:b/>
                <w:sz w:val="18"/>
                <w:szCs w:val="20"/>
              </w:rPr>
            </w:pPr>
          </w:p>
          <w:p w:rsidR="002A52C0" w:rsidRDefault="002A52C0" w:rsidP="00014F80">
            <w:pPr>
              <w:spacing w:after="0" w:line="276" w:lineRule="auto"/>
              <w:jc w:val="center"/>
              <w:rPr>
                <w:rFonts w:ascii="Cambria" w:eastAsia="Calibri" w:hAnsi="Cambria" w:cs="Times New Roman"/>
                <w:b/>
                <w:sz w:val="20"/>
              </w:rPr>
            </w:pPr>
          </w:p>
          <w:p w:rsidR="002A52C0" w:rsidRDefault="002A52C0" w:rsidP="00014F80">
            <w:pPr>
              <w:spacing w:after="0" w:line="276" w:lineRule="auto"/>
              <w:jc w:val="center"/>
              <w:rPr>
                <w:rFonts w:ascii="Cambria" w:eastAsia="Calibri" w:hAnsi="Cambria" w:cs="Times New Roman"/>
                <w:b/>
                <w:sz w:val="20"/>
              </w:rPr>
            </w:pPr>
          </w:p>
          <w:p w:rsidR="002A52C0" w:rsidRDefault="002A52C0" w:rsidP="00014F80">
            <w:pPr>
              <w:spacing w:after="0" w:line="276" w:lineRule="auto"/>
              <w:rPr>
                <w:rFonts w:ascii="Cambria" w:eastAsia="Calibri" w:hAnsi="Cambria" w:cs="Times New Roman"/>
                <w:b/>
                <w:sz w:val="20"/>
              </w:rPr>
            </w:pPr>
          </w:p>
          <w:p w:rsidR="002A52C0" w:rsidRDefault="002A52C0" w:rsidP="00014F80">
            <w:pPr>
              <w:spacing w:after="0" w:line="276" w:lineRule="auto"/>
              <w:rPr>
                <w:rFonts w:ascii="Cambria" w:eastAsia="Calibri" w:hAnsi="Cambria" w:cs="Times New Roman"/>
                <w:b/>
                <w:sz w:val="20"/>
              </w:rPr>
            </w:pPr>
          </w:p>
          <w:p w:rsidR="002A52C0" w:rsidRDefault="002A52C0" w:rsidP="00014F80">
            <w:pPr>
              <w:spacing w:after="0" w:line="276" w:lineRule="auto"/>
              <w:rPr>
                <w:rFonts w:ascii="Cambria" w:eastAsia="Calibri" w:hAnsi="Cambria" w:cs="Times New Roman"/>
                <w:b/>
                <w:sz w:val="20"/>
              </w:rPr>
            </w:pPr>
          </w:p>
          <w:p w:rsidR="00496093" w:rsidRDefault="00496093" w:rsidP="00014F80">
            <w:pPr>
              <w:spacing w:after="0" w:line="276" w:lineRule="auto"/>
              <w:rPr>
                <w:rFonts w:ascii="Cambria" w:eastAsia="Calibri" w:hAnsi="Cambria" w:cs="Times New Roman"/>
                <w:b/>
                <w:sz w:val="20"/>
              </w:rPr>
            </w:pPr>
          </w:p>
          <w:p w:rsidR="00496093" w:rsidRDefault="00496093" w:rsidP="00014F80">
            <w:pPr>
              <w:spacing w:after="0" w:line="276" w:lineRule="auto"/>
              <w:rPr>
                <w:rFonts w:ascii="Cambria" w:eastAsia="Calibri" w:hAnsi="Cambria" w:cs="Times New Roman"/>
                <w:b/>
                <w:sz w:val="20"/>
              </w:rPr>
            </w:pPr>
          </w:p>
          <w:p w:rsidR="002A52C0" w:rsidRDefault="002A52C0" w:rsidP="00014F80">
            <w:pPr>
              <w:spacing w:after="0" w:line="276" w:lineRule="auto"/>
              <w:rPr>
                <w:rFonts w:ascii="Cambria" w:eastAsia="Calibri" w:hAnsi="Cambria" w:cs="Times New Roman"/>
                <w:b/>
                <w:sz w:val="20"/>
              </w:rPr>
            </w:pPr>
            <w:r w:rsidRPr="00B311BA">
              <w:rPr>
                <w:rFonts w:ascii="Cambria" w:eastAsia="Calibri" w:hAnsi="Cambria" w:cs="Times New Roman"/>
                <w:b/>
                <w:sz w:val="20"/>
              </w:rPr>
              <w:t>LIC. TANIA MAGDALENA BERNARDINO JUÁREZ</w:t>
            </w:r>
          </w:p>
          <w:p w:rsidR="002A52C0" w:rsidRPr="00B311BA" w:rsidRDefault="002A52C0" w:rsidP="00014F80">
            <w:pPr>
              <w:spacing w:after="0" w:line="276" w:lineRule="auto"/>
              <w:jc w:val="center"/>
              <w:rPr>
                <w:rFonts w:ascii="Cambria" w:eastAsia="Calibri" w:hAnsi="Cambria" w:cs="Times New Roman"/>
                <w:b/>
                <w:sz w:val="20"/>
              </w:rPr>
            </w:pPr>
            <w:r w:rsidRPr="008B7B3B">
              <w:rPr>
                <w:rFonts w:ascii="Cambria" w:eastAsia="Calibri" w:hAnsi="Cambria" w:cs="Times New Roman"/>
                <w:sz w:val="20"/>
              </w:rPr>
              <w:t xml:space="preserve">Regidor </w:t>
            </w:r>
            <w:r>
              <w:rPr>
                <w:rFonts w:ascii="Cambria" w:eastAsia="Calibri" w:hAnsi="Cambria" w:cs="Times New Roman"/>
                <w:sz w:val="20"/>
              </w:rPr>
              <w:t>vocal</w:t>
            </w:r>
            <w:r w:rsidRPr="008B7B3B">
              <w:rPr>
                <w:rFonts w:ascii="Cambria" w:eastAsia="Calibri" w:hAnsi="Cambria" w:cs="Times New Roman"/>
                <w:sz w:val="20"/>
                <w:lang w:val="es-AR"/>
              </w:rPr>
              <w:t xml:space="preserve"> </w:t>
            </w:r>
            <w:r>
              <w:rPr>
                <w:rFonts w:ascii="Cambria" w:eastAsia="Calibri" w:hAnsi="Cambria" w:cs="Times New Roman"/>
                <w:sz w:val="20"/>
                <w:lang w:val="es-AR"/>
              </w:rPr>
              <w:t xml:space="preserve">de la  </w:t>
            </w:r>
            <w:r w:rsidRPr="008B7B3B">
              <w:rPr>
                <w:rFonts w:ascii="Cambria" w:eastAsia="Calibri" w:hAnsi="Cambria" w:cs="Times New Roman"/>
                <w:sz w:val="20"/>
              </w:rPr>
              <w:t xml:space="preserve">Comisión Edilicia </w:t>
            </w:r>
            <w:r>
              <w:rPr>
                <w:rFonts w:ascii="Cambria" w:eastAsia="Calibri" w:hAnsi="Cambria" w:cs="Times New Roman"/>
                <w:sz w:val="20"/>
              </w:rPr>
              <w:t xml:space="preserve"> de Hacienda Pública y de Patrimonio Municipal</w:t>
            </w:r>
          </w:p>
        </w:tc>
      </w:tr>
      <w:tr w:rsidR="002A52C0" w:rsidRPr="008B7B3B" w:rsidTr="00902B22">
        <w:tc>
          <w:tcPr>
            <w:tcW w:w="9180" w:type="dxa"/>
            <w:gridSpan w:val="3"/>
          </w:tcPr>
          <w:p w:rsidR="002A52C0" w:rsidRDefault="002A52C0" w:rsidP="00902B22">
            <w:pPr>
              <w:spacing w:line="276" w:lineRule="auto"/>
              <w:jc w:val="center"/>
              <w:rPr>
                <w:rFonts w:ascii="Cambria" w:eastAsia="Calibri" w:hAnsi="Cambria" w:cs="Times New Roman"/>
                <w:b/>
                <w:sz w:val="20"/>
              </w:rPr>
            </w:pPr>
          </w:p>
          <w:p w:rsidR="002A52C0" w:rsidRDefault="002A52C0" w:rsidP="00014F80">
            <w:pPr>
              <w:spacing w:after="0" w:line="276" w:lineRule="auto"/>
              <w:jc w:val="center"/>
              <w:rPr>
                <w:rFonts w:ascii="Cambria" w:eastAsia="Calibri" w:hAnsi="Cambria" w:cs="Times New Roman"/>
                <w:b/>
                <w:sz w:val="20"/>
              </w:rPr>
            </w:pPr>
          </w:p>
          <w:p w:rsidR="002A52C0" w:rsidRDefault="002A52C0" w:rsidP="00014F80">
            <w:pPr>
              <w:spacing w:after="0" w:line="276" w:lineRule="auto"/>
              <w:jc w:val="center"/>
              <w:rPr>
                <w:rFonts w:ascii="Cambria" w:eastAsia="Calibri" w:hAnsi="Cambria" w:cs="Times New Roman"/>
                <w:b/>
                <w:sz w:val="20"/>
              </w:rPr>
            </w:pPr>
          </w:p>
          <w:p w:rsidR="002A52C0" w:rsidRDefault="002A52C0" w:rsidP="00014F80">
            <w:pPr>
              <w:spacing w:after="0" w:line="276" w:lineRule="auto"/>
              <w:jc w:val="center"/>
              <w:rPr>
                <w:rFonts w:ascii="Cambria" w:eastAsia="Calibri" w:hAnsi="Cambria" w:cs="Times New Roman"/>
                <w:b/>
                <w:sz w:val="20"/>
              </w:rPr>
            </w:pPr>
            <w:r w:rsidRPr="00B311BA">
              <w:rPr>
                <w:rFonts w:ascii="Cambria" w:eastAsia="Calibri" w:hAnsi="Cambria" w:cs="Times New Roman"/>
                <w:b/>
                <w:sz w:val="20"/>
              </w:rPr>
              <w:t xml:space="preserve">LIC. </w:t>
            </w:r>
            <w:r>
              <w:rPr>
                <w:rFonts w:ascii="Cambria" w:eastAsia="Calibri" w:hAnsi="Cambria" w:cs="Times New Roman"/>
                <w:b/>
                <w:sz w:val="20"/>
              </w:rPr>
              <w:t xml:space="preserve">MANUEL DE JESÚS JIMENEZ GARMA </w:t>
            </w:r>
          </w:p>
          <w:p w:rsidR="002A52C0" w:rsidRDefault="002A52C0" w:rsidP="00014F80">
            <w:pPr>
              <w:spacing w:after="0"/>
              <w:jc w:val="center"/>
              <w:rPr>
                <w:rFonts w:ascii="Cambria" w:eastAsia="Calibri" w:hAnsi="Cambria" w:cs="Times New Roman"/>
                <w:b/>
                <w:sz w:val="20"/>
              </w:rPr>
            </w:pPr>
            <w:r w:rsidRPr="008B7B3B">
              <w:rPr>
                <w:rFonts w:ascii="Cambria" w:eastAsia="Calibri" w:hAnsi="Cambria" w:cs="Times New Roman"/>
                <w:sz w:val="20"/>
              </w:rPr>
              <w:t xml:space="preserve">Regidor </w:t>
            </w:r>
            <w:r>
              <w:rPr>
                <w:rFonts w:ascii="Cambria" w:eastAsia="Calibri" w:hAnsi="Cambria" w:cs="Times New Roman"/>
                <w:sz w:val="20"/>
              </w:rPr>
              <w:t>vocal</w:t>
            </w:r>
            <w:r w:rsidRPr="008B7B3B">
              <w:rPr>
                <w:rFonts w:ascii="Cambria" w:eastAsia="Calibri" w:hAnsi="Cambria" w:cs="Times New Roman"/>
                <w:sz w:val="20"/>
                <w:lang w:val="es-AR"/>
              </w:rPr>
              <w:t xml:space="preserve"> </w:t>
            </w:r>
            <w:r>
              <w:rPr>
                <w:rFonts w:ascii="Cambria" w:eastAsia="Calibri" w:hAnsi="Cambria" w:cs="Times New Roman"/>
                <w:sz w:val="20"/>
                <w:lang w:val="es-AR"/>
              </w:rPr>
              <w:t xml:space="preserve">de la  </w:t>
            </w:r>
            <w:r w:rsidRPr="008B7B3B">
              <w:rPr>
                <w:rFonts w:ascii="Cambria" w:eastAsia="Calibri" w:hAnsi="Cambria" w:cs="Times New Roman"/>
                <w:sz w:val="20"/>
              </w:rPr>
              <w:t xml:space="preserve">Comisión Edilicia </w:t>
            </w:r>
            <w:r>
              <w:rPr>
                <w:rFonts w:ascii="Cambria" w:eastAsia="Calibri" w:hAnsi="Cambria" w:cs="Times New Roman"/>
                <w:sz w:val="20"/>
              </w:rPr>
              <w:t xml:space="preserve"> de Hacienda Pública y de Patrimonio Municipal</w:t>
            </w:r>
          </w:p>
          <w:p w:rsidR="002A52C0" w:rsidRDefault="002A52C0" w:rsidP="00014F80">
            <w:pPr>
              <w:spacing w:after="0"/>
              <w:jc w:val="center"/>
              <w:rPr>
                <w:rFonts w:ascii="Cambria" w:eastAsia="Calibri" w:hAnsi="Cambria" w:cs="Times New Roman"/>
                <w:b/>
                <w:sz w:val="20"/>
              </w:rPr>
            </w:pPr>
          </w:p>
          <w:p w:rsidR="002A52C0" w:rsidRPr="008B7B3B" w:rsidRDefault="002A52C0" w:rsidP="00902B22">
            <w:pPr>
              <w:spacing w:after="200"/>
              <w:jc w:val="center"/>
              <w:rPr>
                <w:rFonts w:ascii="Cambria" w:eastAsia="Calibri" w:hAnsi="Cambria" w:cs="Times New Roman"/>
                <w:b/>
                <w:sz w:val="20"/>
              </w:rPr>
            </w:pPr>
          </w:p>
        </w:tc>
      </w:tr>
    </w:tbl>
    <w:p w:rsidR="002A52C0" w:rsidRPr="00197578" w:rsidRDefault="002A52C0" w:rsidP="00014F80">
      <w:pPr>
        <w:rPr>
          <w:sz w:val="20"/>
        </w:rPr>
      </w:pPr>
    </w:p>
    <w:p w:rsidR="002A52C0" w:rsidRPr="00197578" w:rsidRDefault="002A52C0" w:rsidP="00014F80">
      <w:pPr>
        <w:tabs>
          <w:tab w:val="left" w:pos="7380"/>
        </w:tabs>
        <w:rPr>
          <w:sz w:val="20"/>
        </w:rPr>
      </w:pPr>
      <w:r>
        <w:rPr>
          <w:sz w:val="20"/>
        </w:rPr>
        <w:t xml:space="preserve"> </w:t>
      </w:r>
    </w:p>
    <w:p w:rsidR="002A52C0" w:rsidRPr="00682107" w:rsidRDefault="002A52C0" w:rsidP="00014F80">
      <w:r w:rsidRPr="00682107">
        <w:t xml:space="preserve"> </w:t>
      </w:r>
    </w:p>
    <w:p w:rsidR="002A52C0" w:rsidRDefault="002A52C0" w:rsidP="00197578">
      <w:pPr>
        <w:tabs>
          <w:tab w:val="left" w:pos="7380"/>
        </w:tabs>
        <w:rPr>
          <w:sz w:val="20"/>
        </w:rPr>
        <w:sectPr w:rsidR="002A52C0" w:rsidSect="002A52C0">
          <w:pgSz w:w="12240" w:h="15840" w:code="1"/>
          <w:pgMar w:top="3119" w:right="1701" w:bottom="1701" w:left="1701" w:header="709" w:footer="709" w:gutter="0"/>
          <w:pgNumType w:start="1"/>
          <w:cols w:space="708"/>
          <w:docGrid w:linePitch="360"/>
        </w:sectPr>
      </w:pPr>
      <w:r>
        <w:rPr>
          <w:sz w:val="20"/>
        </w:rPr>
        <w:t xml:space="preserve"> </w:t>
      </w:r>
    </w:p>
    <w:p w:rsidR="002A52C0" w:rsidRPr="00197578" w:rsidRDefault="002A52C0" w:rsidP="00197578">
      <w:pPr>
        <w:tabs>
          <w:tab w:val="left" w:pos="7380"/>
        </w:tabs>
        <w:rPr>
          <w:sz w:val="20"/>
        </w:rPr>
      </w:pPr>
    </w:p>
    <w:sectPr w:rsidR="002A52C0" w:rsidRPr="00197578" w:rsidSect="002A52C0">
      <w:headerReference w:type="default" r:id="rId7"/>
      <w:type w:val="continuous"/>
      <w:pgSz w:w="12240" w:h="15840" w:code="1"/>
      <w:pgMar w:top="3119"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2C0" w:rsidRDefault="002A52C0">
      <w:pPr>
        <w:spacing w:after="0" w:line="240" w:lineRule="auto"/>
      </w:pPr>
      <w:r>
        <w:separator/>
      </w:r>
    </w:p>
  </w:endnote>
  <w:endnote w:type="continuationSeparator" w:id="0">
    <w:p w:rsidR="002A52C0" w:rsidRDefault="002A5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2C0" w:rsidRDefault="002A52C0">
      <w:pPr>
        <w:spacing w:after="0" w:line="240" w:lineRule="auto"/>
      </w:pPr>
      <w:r>
        <w:separator/>
      </w:r>
    </w:p>
  </w:footnote>
  <w:footnote w:type="continuationSeparator" w:id="0">
    <w:p w:rsidR="002A52C0" w:rsidRDefault="002A52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541" w:rsidRDefault="00197578">
    <w:pPr>
      <w:pStyle w:val="Encabezado"/>
      <w:jc w:val="center"/>
    </w:pPr>
    <w:r>
      <w:fldChar w:fldCharType="begin"/>
    </w:r>
    <w:r>
      <w:instrText>PAGE   \* MERGEFORMAT</w:instrText>
    </w:r>
    <w:r>
      <w:fldChar w:fldCharType="separate"/>
    </w:r>
    <w:r w:rsidR="002A52C0" w:rsidRPr="002A52C0">
      <w:rPr>
        <w:noProof/>
        <w:lang w:val="es-ES"/>
      </w:rPr>
      <w:t>1</w:t>
    </w:r>
    <w:r>
      <w:fldChar w:fldCharType="end"/>
    </w:r>
  </w:p>
  <w:p w:rsidR="00E81541" w:rsidRDefault="00212228">
    <w:pPr>
      <w:pStyle w:val="Encabezado"/>
    </w:pPr>
  </w:p>
  <w:p w:rsidR="001E14D7" w:rsidRDefault="001E14D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377"/>
    <w:rsid w:val="00014F80"/>
    <w:rsid w:val="00054377"/>
    <w:rsid w:val="0017772D"/>
    <w:rsid w:val="00197578"/>
    <w:rsid w:val="001E00B1"/>
    <w:rsid w:val="001E14D7"/>
    <w:rsid w:val="00212228"/>
    <w:rsid w:val="002A52C0"/>
    <w:rsid w:val="002F4A08"/>
    <w:rsid w:val="00383363"/>
    <w:rsid w:val="003B20A7"/>
    <w:rsid w:val="00413E4F"/>
    <w:rsid w:val="00431882"/>
    <w:rsid w:val="00496093"/>
    <w:rsid w:val="004E503D"/>
    <w:rsid w:val="00530C2C"/>
    <w:rsid w:val="006405B3"/>
    <w:rsid w:val="00772A42"/>
    <w:rsid w:val="007D258B"/>
    <w:rsid w:val="007E41B6"/>
    <w:rsid w:val="007E62F2"/>
    <w:rsid w:val="00812966"/>
    <w:rsid w:val="008F5683"/>
    <w:rsid w:val="009750B2"/>
    <w:rsid w:val="009B2B0C"/>
    <w:rsid w:val="00A00886"/>
    <w:rsid w:val="00A16B1F"/>
    <w:rsid w:val="00A94876"/>
    <w:rsid w:val="00BD73E3"/>
    <w:rsid w:val="00C96C90"/>
    <w:rsid w:val="00DE5FF2"/>
    <w:rsid w:val="00E02B6D"/>
    <w:rsid w:val="00EA2462"/>
    <w:rsid w:val="00F65D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43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4377"/>
  </w:style>
  <w:style w:type="table" w:styleId="Tablaconcuadrcula">
    <w:name w:val="Table Grid"/>
    <w:basedOn w:val="Tablanormal"/>
    <w:uiPriority w:val="59"/>
    <w:rsid w:val="00054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4960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60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43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43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4377"/>
  </w:style>
  <w:style w:type="table" w:styleId="Tablaconcuadrcula">
    <w:name w:val="Table Grid"/>
    <w:basedOn w:val="Tablanormal"/>
    <w:uiPriority w:val="59"/>
    <w:rsid w:val="000543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4960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6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1039">
      <w:bodyDiv w:val="1"/>
      <w:marLeft w:val="0"/>
      <w:marRight w:val="0"/>
      <w:marTop w:val="0"/>
      <w:marBottom w:val="0"/>
      <w:divBdr>
        <w:top w:val="none" w:sz="0" w:space="0" w:color="auto"/>
        <w:left w:val="none" w:sz="0" w:space="0" w:color="auto"/>
        <w:bottom w:val="none" w:sz="0" w:space="0" w:color="auto"/>
        <w:right w:val="none" w:sz="0" w:space="0" w:color="auto"/>
      </w:divBdr>
    </w:div>
    <w:div w:id="353069538">
      <w:bodyDiv w:val="1"/>
      <w:marLeft w:val="0"/>
      <w:marRight w:val="0"/>
      <w:marTop w:val="0"/>
      <w:marBottom w:val="0"/>
      <w:divBdr>
        <w:top w:val="none" w:sz="0" w:space="0" w:color="auto"/>
        <w:left w:val="none" w:sz="0" w:space="0" w:color="auto"/>
        <w:bottom w:val="none" w:sz="0" w:space="0" w:color="auto"/>
        <w:right w:val="none" w:sz="0" w:space="0" w:color="auto"/>
      </w:divBdr>
    </w:div>
    <w:div w:id="692001312">
      <w:bodyDiv w:val="1"/>
      <w:marLeft w:val="0"/>
      <w:marRight w:val="0"/>
      <w:marTop w:val="0"/>
      <w:marBottom w:val="0"/>
      <w:divBdr>
        <w:top w:val="none" w:sz="0" w:space="0" w:color="auto"/>
        <w:left w:val="none" w:sz="0" w:space="0" w:color="auto"/>
        <w:bottom w:val="none" w:sz="0" w:space="0" w:color="auto"/>
        <w:right w:val="none" w:sz="0" w:space="0" w:color="auto"/>
      </w:divBdr>
    </w:div>
    <w:div w:id="148092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7</Pages>
  <Words>2716</Words>
  <Characters>14941</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Ana Belen Zuñiga Ceballos</cp:lastModifiedBy>
  <cp:revision>12</cp:revision>
  <dcterms:created xsi:type="dcterms:W3CDTF">2018-12-19T19:45:00Z</dcterms:created>
  <dcterms:modified xsi:type="dcterms:W3CDTF">2018-12-26T18:20:00Z</dcterms:modified>
</cp:coreProperties>
</file>