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>DE ZAPOTLÁN EL GRANDE, JALISCO.</w:t>
      </w: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>P R E S E N T E.</w:t>
      </w:r>
    </w:p>
    <w:p w:rsidR="00120BC3" w:rsidRPr="00C3417A" w:rsidRDefault="00120BC3" w:rsidP="00120BC3">
      <w:pPr>
        <w:spacing w:line="276" w:lineRule="auto"/>
        <w:ind w:firstLine="708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1F2DFC" w:rsidRPr="00C3417A" w:rsidRDefault="001F2DFC" w:rsidP="003F110B">
      <w:pPr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AB6FAA" w:rsidRPr="00290C3E" w:rsidRDefault="00120BC3" w:rsidP="00290C3E">
      <w:pPr>
        <w:ind w:firstLine="708"/>
        <w:jc w:val="both"/>
        <w:rPr>
          <w:rFonts w:ascii="Franklin Gothic Book" w:hAnsi="Franklin Gothic Book" w:cstheme="minorHAnsi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MTRO. NOÉ SAÚL RAMOS GARCÍA,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10, 41 fracción II, 42, 49, 50 fracción I 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y demás relativos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>de La Ley del Gobierno y la Administración Pública Municipal del Estado de Jalisco, así como los  artículos 38 fracción XXI,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>87 fracción II,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3F110B" w:rsidRPr="00C3417A">
        <w:rPr>
          <w:rFonts w:ascii="Franklin Gothic Book" w:hAnsi="Franklin Gothic Book" w:cs="Tahoma"/>
          <w:sz w:val="22"/>
          <w:szCs w:val="22"/>
          <w:lang w:val="es-MX"/>
        </w:rPr>
        <w:t>89,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B501DB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93,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>99</w:t>
      </w:r>
      <w:r w:rsidR="00E01B6A" w:rsidRPr="00C3417A">
        <w:rPr>
          <w:rFonts w:ascii="Franklin Gothic Book" w:hAnsi="Franklin Gothic Book" w:cs="Tahoma"/>
          <w:sz w:val="22"/>
          <w:szCs w:val="22"/>
          <w:lang w:val="es-MX"/>
        </w:rPr>
        <w:t>,</w:t>
      </w:r>
      <w:r w:rsidR="00B501DB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E01B6A" w:rsidRPr="00C3417A">
        <w:rPr>
          <w:rFonts w:ascii="Franklin Gothic Book" w:hAnsi="Franklin Gothic Book" w:cs="Tahoma"/>
          <w:sz w:val="22"/>
          <w:szCs w:val="22"/>
          <w:lang w:val="es-MX"/>
        </w:rPr>
        <w:t>100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C3417A">
        <w:rPr>
          <w:rFonts w:ascii="Franklin Gothic Book" w:hAnsi="Franklin Gothic Book" w:cs="Tahoma"/>
          <w:sz w:val="22"/>
          <w:szCs w:val="22"/>
          <w:lang w:val="es-MX"/>
        </w:rPr>
        <w:t>la siguiente</w:t>
      </w:r>
      <w:r w:rsidR="00AB6FAA"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INICIATIVA DE </w:t>
      </w:r>
      <w:r w:rsidR="00C3417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ACUERDO QUE AUTORIZA LA CELEBRACION DE SESION SOLEMNE DE AYUNTAMIENTO</w:t>
      </w:r>
      <w:r w:rsidR="006B585C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</w:t>
      </w:r>
      <w:r w:rsidR="006B585C" w:rsidRPr="006B585C">
        <w:rPr>
          <w:rFonts w:ascii="Franklin Gothic Book" w:hAnsi="Franklin Gothic Book" w:cstheme="minorHAnsi"/>
          <w:b/>
          <w:sz w:val="22"/>
          <w:szCs w:val="22"/>
          <w:lang w:val="es-MX"/>
        </w:rPr>
        <w:t>PARA</w:t>
      </w:r>
      <w:r w:rsidR="006B585C" w:rsidRPr="006B585C">
        <w:rPr>
          <w:rFonts w:ascii="Franklin Gothic Book" w:hAnsi="Franklin Gothic Book" w:cs="Tahoma"/>
          <w:b/>
          <w:bCs/>
          <w:sz w:val="22"/>
          <w:szCs w:val="22"/>
          <w:lang w:val="es-MX"/>
        </w:rPr>
        <w:t xml:space="preserve"> RECONOCER AL C. </w:t>
      </w:r>
      <w:r w:rsidR="006B585C">
        <w:rPr>
          <w:rFonts w:ascii="Franklin Gothic Book" w:hAnsi="Franklin Gothic Book" w:cs="Tahoma"/>
          <w:b/>
          <w:bCs/>
          <w:sz w:val="22"/>
          <w:szCs w:val="22"/>
          <w:lang w:val="es-MX"/>
        </w:rPr>
        <w:t>DAVID ISAÍ FLORES VELÁ</w:t>
      </w:r>
      <w:r w:rsidR="006B585C" w:rsidRPr="006B585C">
        <w:rPr>
          <w:rFonts w:ascii="Franklin Gothic Book" w:hAnsi="Franklin Gothic Book" w:cs="Tahoma"/>
          <w:b/>
          <w:bCs/>
          <w:sz w:val="22"/>
          <w:szCs w:val="22"/>
          <w:lang w:val="es-MX"/>
        </w:rPr>
        <w:t>ZQUEZ</w:t>
      </w:r>
      <w:r w:rsidR="00C3417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,</w:t>
      </w:r>
      <w:r w:rsidR="003F110B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Cs/>
          <w:sz w:val="22"/>
          <w:szCs w:val="22"/>
          <w:lang w:val="es-MX"/>
        </w:rPr>
        <w:t xml:space="preserve">de conformidad con los siguientes: </w:t>
      </w: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1F2DFC" w:rsidRPr="00C3417A" w:rsidRDefault="001F2DFC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ANTECEDENTES</w:t>
      </w: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B6FAA">
      <w:pPr>
        <w:jc w:val="both"/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I.-</w:t>
      </w:r>
      <w:r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C3417A">
        <w:rPr>
          <w:rFonts w:ascii="Franklin Gothic Book" w:hAnsi="Franklin Gothic Book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C3417A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1F2DFC" w:rsidRPr="00C3417A" w:rsidRDefault="001F2DFC" w:rsidP="00AB6FAA">
      <w:pPr>
        <w:jc w:val="both"/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</w:pPr>
    </w:p>
    <w:p w:rsidR="00AB6FAA" w:rsidRPr="00C3417A" w:rsidRDefault="00AB6FAA" w:rsidP="00AB6FAA">
      <w:pPr>
        <w:jc w:val="both"/>
        <w:rPr>
          <w:rFonts w:ascii="Franklin Gothic Book" w:hAnsi="Franklin Gothic Book" w:cstheme="minorHAnsi"/>
          <w:snapToGrid w:val="0"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  <w:t>II.-</w:t>
      </w:r>
      <w:r w:rsidRPr="00C3417A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C3417A">
        <w:rPr>
          <w:rFonts w:ascii="Franklin Gothic Book" w:hAnsi="Franklin Gothic Book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C3417A">
        <w:rPr>
          <w:rFonts w:ascii="Franklin Gothic Book" w:hAnsi="Franklin Gothic Book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C3417A">
        <w:rPr>
          <w:rFonts w:ascii="Franklin Gothic Book" w:hAnsi="Franklin Gothic Book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B501DB" w:rsidRPr="00C3417A" w:rsidRDefault="00B501DB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C5947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III.-</w:t>
      </w:r>
      <w:r w:rsidR="00AC5947"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C3417A" w:rsidRPr="00C3417A">
        <w:rPr>
          <w:rFonts w:ascii="Franklin Gothic Book" w:hAnsi="Franklin Gothic Book" w:cstheme="minorHAnsi"/>
          <w:sz w:val="22"/>
          <w:szCs w:val="22"/>
          <w:lang w:val="es-MX"/>
        </w:rPr>
        <w:t>Por su parte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la Ley de Gobierno y la Administración Pública municipal del Estado de Jalisco, dispone que las sesiones que celebren los ayuntamientos  pueden ser</w:t>
      </w:r>
      <w:r w:rsidR="009A2A3B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ordinarias, extraordinarias y solemnes, cuya forma, </w:t>
      </w:r>
      <w:r w:rsidR="006B585C">
        <w:rPr>
          <w:rFonts w:ascii="Franklin Gothic Book" w:hAnsi="Franklin Gothic Book" w:cstheme="minorHAnsi"/>
          <w:sz w:val="22"/>
          <w:szCs w:val="22"/>
          <w:lang w:val="es-MX"/>
        </w:rPr>
        <w:t>periodicidad, ceremonial y  demá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>s asuntos que tengan que ver con el desarrollo de éste según lo dispone el numeral 31, se deben establecer en el reglamento que para tal efecto expida el ayuntamiento.</w:t>
      </w:r>
    </w:p>
    <w:p w:rsidR="00AB6FAA" w:rsidRPr="00C3417A" w:rsidRDefault="00AB6FAA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</w:p>
    <w:p w:rsidR="00C3417A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>IV.- Que en virtud de lo anterior, el Reglamento Interior del Ayuntamiento de Zapotlán el Grande, Jalisco, en su artículo 18 punto 1, mismo que dispone:</w:t>
      </w:r>
    </w:p>
    <w:p w:rsidR="00911746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ab/>
      </w:r>
    </w:p>
    <w:p w:rsidR="00911746" w:rsidRDefault="00911746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337B9A" w:rsidRDefault="00337B9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337B9A" w:rsidRDefault="00337B9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C3417A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Artículo 18: </w:t>
      </w:r>
    </w:p>
    <w:p w:rsidR="00C3417A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1.- Son sesiones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solemnes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las que determine el Ayuntamiento para la conmemoración de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aniversarios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históricos, aquellas en que concurran representaciones de la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federación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>, de los poderes de</w:t>
      </w:r>
      <w:r w:rsidR="00911746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l Estado de Jalisco o de personalidades distinguidas del municipio, del Estado, de la Nación o del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Extranjero</w:t>
      </w:r>
      <w:r w:rsidR="00911746">
        <w:rPr>
          <w:rFonts w:ascii="Franklin Gothic Book" w:hAnsi="Franklin Gothic Book" w:cs="Tahoma"/>
          <w:bCs/>
          <w:sz w:val="22"/>
          <w:szCs w:val="22"/>
          <w:lang w:val="es-MX"/>
        </w:rPr>
        <w:t>, así como para los casos análogos en importancia determinados por el Ayuntamiento, a propuesta de alguno de sus integrantes.</w:t>
      </w:r>
    </w:p>
    <w:p w:rsidR="00911746" w:rsidRDefault="00911746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911746" w:rsidRDefault="00911746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>V.- Tal es el caso, que el suscrito Regidor</w:t>
      </w:r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que ahora presenta esta iniciativa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>, sostuve pláticas vía telefónica con el C. DAVID ISAI FLORES VELAZQUEZ,</w:t>
      </w:r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quien me hizo saber que en próximos días estará en nuestra ciudad para realizar una estancia familiar</w:t>
      </w:r>
      <w:r w:rsidR="00C55EFB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corta,</w:t>
      </w:r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motivo por el cual, solicito a este H. Ayuntamiento, sea considerado realizar una sesión Solemne de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Ayuntamiento</w:t>
      </w:r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para distinguir a éste </w:t>
      </w:r>
      <w:proofErr w:type="spellStart"/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>Zapotlense</w:t>
      </w:r>
      <w:proofErr w:type="spellEnd"/>
      <w:r w:rsidR="0006267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distinguido, de quien hago la siguiente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remembranza</w:t>
      </w:r>
      <w:r w:rsidR="0012460F">
        <w:rPr>
          <w:rFonts w:ascii="Franklin Gothic Book" w:hAnsi="Franklin Gothic Book" w:cs="Tahoma"/>
          <w:bCs/>
          <w:sz w:val="22"/>
          <w:szCs w:val="22"/>
          <w:lang w:val="es-MX"/>
        </w:rPr>
        <w:t>: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</w:p>
    <w:p w:rsidR="0012460F" w:rsidRDefault="0012460F" w:rsidP="0012460F">
      <w:pPr>
        <w:jc w:val="both"/>
        <w:rPr>
          <w:rFonts w:ascii="Franklin Gothic Book" w:hAnsi="Franklin Gothic Book"/>
          <w:b/>
          <w:bCs/>
          <w:sz w:val="22"/>
          <w:szCs w:val="22"/>
          <w:lang w:val="es-MX"/>
        </w:rPr>
      </w:pPr>
    </w:p>
    <w:p w:rsidR="0012460F" w:rsidRDefault="0012460F" w:rsidP="0012460F">
      <w:pPr>
        <w:jc w:val="both"/>
        <w:rPr>
          <w:rFonts w:ascii="Franklin Gothic Book" w:hAnsi="Franklin Gothic Book"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/>
          <w:b/>
          <w:bCs/>
          <w:i/>
          <w:iCs/>
          <w:sz w:val="22"/>
          <w:szCs w:val="22"/>
          <w:lang w:val="es-MX"/>
        </w:rPr>
        <w:t>David Isa</w:t>
      </w:r>
      <w:r w:rsidR="00290C3E">
        <w:rPr>
          <w:rFonts w:ascii="Franklin Gothic Book" w:hAnsi="Franklin Gothic Book"/>
          <w:b/>
          <w:bCs/>
          <w:i/>
          <w:iCs/>
          <w:sz w:val="22"/>
          <w:szCs w:val="22"/>
          <w:lang w:val="es-MX"/>
        </w:rPr>
        <w:t xml:space="preserve">í </w:t>
      </w:r>
      <w:r w:rsidRPr="0012460F">
        <w:rPr>
          <w:rFonts w:ascii="Franklin Gothic Book" w:hAnsi="Franklin Gothic Book"/>
          <w:b/>
          <w:bCs/>
          <w:i/>
          <w:iCs/>
          <w:sz w:val="22"/>
          <w:szCs w:val="22"/>
          <w:lang w:val="es-MX"/>
        </w:rPr>
        <w:t xml:space="preserve">Flores </w:t>
      </w:r>
      <w:r w:rsidR="009A2A3B" w:rsidRPr="0012460F">
        <w:rPr>
          <w:rFonts w:ascii="Franklin Gothic Book" w:hAnsi="Franklin Gothic Book"/>
          <w:b/>
          <w:bCs/>
          <w:i/>
          <w:iCs/>
          <w:sz w:val="22"/>
          <w:szCs w:val="22"/>
          <w:lang w:val="es-MX"/>
        </w:rPr>
        <w:t>Velázquez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,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nació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́ en la ciudad de Guadalajara Jalisco el 11 de Junio de 1981.  A muy temprana edad, sus padres, Luis Flores Batista y Josefina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Velázquez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Ponce, se mudaron a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Ciudad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Guzmán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, Jalisco, en donde David inició sus primeros indicios en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Música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a la edad de 9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años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. </w:t>
      </w:r>
    </w:p>
    <w:p w:rsidR="00684E34" w:rsidRPr="0012460F" w:rsidRDefault="00684E34" w:rsidP="0012460F">
      <w:pPr>
        <w:jc w:val="both"/>
        <w:rPr>
          <w:rFonts w:ascii="Franklin Gothic Book" w:hAnsi="Franklin Gothic Book"/>
          <w:i/>
          <w:iCs/>
          <w:sz w:val="22"/>
          <w:szCs w:val="22"/>
          <w:lang w:val="es-MX"/>
        </w:rPr>
      </w:pPr>
    </w:p>
    <w:p w:rsidR="0012460F" w:rsidRDefault="0012460F" w:rsidP="0012460F">
      <w:pPr>
        <w:jc w:val="both"/>
        <w:rPr>
          <w:rFonts w:ascii="Franklin Gothic Book" w:hAnsi="Franklin Gothic Book"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Participando con varias agrupaciones locales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, 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comenza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ndo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así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́ su carrera y su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pasión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por la 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g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uitarra y la </w:t>
      </w:r>
      <w:r w:rsidR="009A2A3B">
        <w:rPr>
          <w:rFonts w:ascii="Franklin Gothic Book" w:hAnsi="Franklin Gothic Book"/>
          <w:i/>
          <w:iCs/>
          <w:sz w:val="22"/>
          <w:szCs w:val="22"/>
          <w:lang w:val="es-MX"/>
        </w:rPr>
        <w:t>m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úsica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popular, pero no fue hasta la edad de 15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años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que tuvo la oportunidad de ingresar al 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D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epartamento de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Música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de la Universidad de Guadalajara, bajo la tutela del concertista David Mosqueda, comenzando </w:t>
      </w:r>
      <w:r w:rsidR="00924C1E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así</w:t>
      </w:r>
      <w:bookmarkStart w:id="0" w:name="_GoBack"/>
      <w:bookmarkEnd w:id="0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́, sus estudios en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Música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Clásica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y realizando sus primeras presentaciones como solista, en diferentes lugares del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país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y asistiendo a festivales de 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g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uitarra en ciudades como Morelia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y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proofErr w:type="spellStart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Paracho</w:t>
      </w:r>
      <w:proofErr w:type="spellEnd"/>
      <w:r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en el Estado de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Michoacán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;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Cuernavaca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,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Morelos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; 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Guadalajara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,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Jalisco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, entre algunas otras ciudades.</w:t>
      </w:r>
    </w:p>
    <w:p w:rsidR="0012460F" w:rsidRPr="0012460F" w:rsidRDefault="0012460F" w:rsidP="0012460F">
      <w:pPr>
        <w:jc w:val="both"/>
        <w:rPr>
          <w:rFonts w:ascii="Franklin Gothic Book" w:hAnsi="Franklin Gothic Book"/>
          <w:i/>
          <w:iCs/>
          <w:sz w:val="22"/>
          <w:szCs w:val="22"/>
          <w:lang w:val="es-MX"/>
        </w:rPr>
      </w:pPr>
    </w:p>
    <w:p w:rsidR="0012460F" w:rsidRPr="0012460F" w:rsidRDefault="0012460F" w:rsidP="0012460F">
      <w:pPr>
        <w:jc w:val="both"/>
        <w:rPr>
          <w:rFonts w:ascii="Franklin Gothic Book" w:hAnsi="Franklin Gothic Book"/>
          <w:i/>
          <w:iCs/>
          <w:sz w:val="22"/>
          <w:szCs w:val="22"/>
          <w:lang w:val="es-MX"/>
        </w:rPr>
      </w:pPr>
      <w:proofErr w:type="spellStart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Años</w:t>
      </w:r>
      <w:proofErr w:type="spellEnd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más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tarde, fue becado por la </w:t>
      </w:r>
      <w:proofErr w:type="spellStart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Secretaría</w:t>
      </w:r>
      <w:proofErr w:type="spellEnd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de Cultura del Estado de Jalisco, para asistir al 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“F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estival Internacional de Guitarra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”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en la ciudad de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Córdoba</w:t>
      </w:r>
      <w:r>
        <w:rPr>
          <w:rFonts w:ascii="Franklin Gothic Book" w:hAnsi="Franklin Gothic Book"/>
          <w:i/>
          <w:iCs/>
          <w:sz w:val="22"/>
          <w:szCs w:val="22"/>
          <w:lang w:val="es-MX"/>
        </w:rPr>
        <w:t>,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España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en el 2001, en donde realizó cursos de perfeccionamiento en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composición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e </w:t>
      </w:r>
      <w:r w:rsidR="009A2A3B"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interpretación</w:t>
      </w:r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 con el reconocido director, compositor y guitarrista Leo </w:t>
      </w:r>
      <w:proofErr w:type="spellStart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>Brouwer</w:t>
      </w:r>
      <w:proofErr w:type="spellEnd"/>
      <w:r w:rsidRPr="0012460F">
        <w:rPr>
          <w:rFonts w:ascii="Franklin Gothic Book" w:hAnsi="Franklin Gothic Book"/>
          <w:i/>
          <w:iCs/>
          <w:sz w:val="22"/>
          <w:szCs w:val="22"/>
          <w:lang w:val="es-MX"/>
        </w:rPr>
        <w:t xml:space="preserve">. </w:t>
      </w:r>
    </w:p>
    <w:p w:rsidR="0012460F" w:rsidRPr="0012460F" w:rsidRDefault="0012460F" w:rsidP="0012460F">
      <w:pPr>
        <w:jc w:val="both"/>
        <w:rPr>
          <w:rFonts w:ascii="Franklin Gothic Book" w:hAnsi="Franklin Gothic Book"/>
          <w:b/>
          <w:bCs/>
          <w:i/>
          <w:iCs/>
          <w:sz w:val="18"/>
          <w:szCs w:val="18"/>
          <w:lang w:val="es-MX"/>
        </w:rPr>
      </w:pPr>
    </w:p>
    <w:p w:rsidR="0012460F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Ese mismo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año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realizó una gira como solista por todo el Estado de Jalisco,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presentándose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en cada uno de los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125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municipios que abarcan 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nuestra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entidad. En el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año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2002, vuelve a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España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a la siguiente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edición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del 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“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Festival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internacional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de Guitarra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”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de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Córdoba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España, 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participando en el concierto de alumnos de dicho festival. Ese mismo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año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viaja a la ciudad de Sevilla en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Andalucía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en donde queda bajo la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revisión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de la reconocida guitarrista, Mar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í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a Esther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Guzmán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con quien estudia por 2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años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realizando presentaciones en varios lugares de la misma ciudad. </w:t>
      </w:r>
    </w:p>
    <w:p w:rsidR="0012460F" w:rsidRPr="0012460F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12460F" w:rsidRDefault="001839E7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H</w:t>
      </w:r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a realizado cursos de perfeccionamiento, con distinguidos guitarristas como Manuel Barrueco, David Russell,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Víctor</w:t>
      </w:r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Pellegrini, Pepe Romero, </w:t>
      </w:r>
      <w:proofErr w:type="spellStart"/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Roland</w:t>
      </w:r>
      <w:proofErr w:type="spellEnd"/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Dyens</w:t>
      </w:r>
      <w:proofErr w:type="spellEnd"/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Eduardo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Fernández</w:t>
      </w:r>
      <w:r w:rsidR="0012460F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Sergio Assad entre muchos otros. </w:t>
      </w:r>
    </w:p>
    <w:p w:rsidR="0012460F" w:rsidRPr="0012460F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922710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En el 2004, viaja a la ciudad de la Habana Cuba, al 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“F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estival Internacional de Guitarra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”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el cual fue en homenaje a su maestro Leo </w:t>
      </w:r>
      <w:proofErr w:type="spellStart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Brouwer</w:t>
      </w:r>
      <w:proofErr w:type="spellEnd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participando en los cursos formativos de dicho festival. En el 2011, participa nuevamente el 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“F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estival Internacional de la Guitarra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”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de C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ó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rdoba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,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España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pero en esta </w:t>
      </w:r>
      <w:proofErr w:type="spellStart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ocasión</w:t>
      </w:r>
      <w:proofErr w:type="spellEnd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como alumno activo en los cursos formativos de Flamenco, con los maestros Manolo San </w:t>
      </w:r>
      <w:proofErr w:type="spellStart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Lucar</w:t>
      </w:r>
      <w:proofErr w:type="spellEnd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y Jos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é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Antonio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Rodríguez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(ex guitarrista de Alejandro Sanz)</w:t>
      </w:r>
      <w:r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con quien continua posterior a dicho festival, en la ciudad de Sevilla</w:t>
      </w:r>
      <w:r w:rsidR="00922710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,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España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.</w:t>
      </w:r>
    </w:p>
    <w:p w:rsidR="00922710" w:rsidRDefault="00922710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12460F" w:rsidRPr="0012460F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337B9A" w:rsidRDefault="00337B9A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12460F" w:rsidRDefault="0012460F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Actualmente, radica en la ciudad de San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José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́ del Cabo</w:t>
      </w:r>
      <w:r w:rsidR="00684E34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B</w:t>
      </w:r>
      <w:r w:rsidR="00684E34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aja 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C</w:t>
      </w:r>
      <w:r w:rsidR="00684E34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alifornia 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S</w:t>
      </w:r>
      <w:r w:rsidR="00684E34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ur,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en donde ha realizado diversas actividades como Director de la Escuela de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Música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Contemporánea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Sonata </w:t>
      </w:r>
      <w:proofErr w:type="spellStart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Music</w:t>
      </w:r>
      <w:proofErr w:type="spellEnd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</w:t>
      </w:r>
      <w:proofErr w:type="spellStart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School</w:t>
      </w:r>
      <w:proofErr w:type="spellEnd"/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con participaciones en la radio y diversas presentaciones como solista y con otras agrupaciones, en eventos privados y eventos destinados para el turismo y el municipio. </w:t>
      </w:r>
    </w:p>
    <w:p w:rsidR="00922710" w:rsidRPr="0012460F" w:rsidRDefault="00922710" w:rsidP="0012460F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911746" w:rsidRDefault="0012460F" w:rsidP="00AB6FAA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David F</w:t>
      </w:r>
      <w:r w:rsidR="009A2A3B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l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ores</w:t>
      </w:r>
      <w:r w:rsidR="001839E7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, como es conocido en el mundo artístico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cuenta con una trayectoria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además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como </w:t>
      </w:r>
      <w:r w:rsidR="009A2A3B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m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úsico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, </w:t>
      </w:r>
      <w:r w:rsidR="00922710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a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rreglista, </w:t>
      </w:r>
      <w:r w:rsidR="00922710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c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ompositor y </w:t>
      </w:r>
      <w:r w:rsidR="00922710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p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roductor. En 2016</w:t>
      </w:r>
      <w:r w:rsidR="00922710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, tuvo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el lanzamiento de su disco como solista, realizando gira en algunas ciudades de </w:t>
      </w:r>
      <w:r w:rsidR="009A2A3B"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>México</w:t>
      </w:r>
      <w:r w:rsidRPr="0012460F"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  <w:t xml:space="preserve"> y Europa. </w:t>
      </w:r>
    </w:p>
    <w:p w:rsidR="001839E7" w:rsidRDefault="001839E7" w:rsidP="00AB6FAA">
      <w:pPr>
        <w:jc w:val="both"/>
        <w:rPr>
          <w:rFonts w:ascii="Franklin Gothic Book" w:hAnsi="Franklin Gothic Book" w:cs="Tahoma"/>
          <w:bCs/>
          <w:i/>
          <w:iCs/>
          <w:sz w:val="22"/>
          <w:szCs w:val="22"/>
          <w:lang w:val="es-MX"/>
        </w:rPr>
      </w:pPr>
    </w:p>
    <w:p w:rsidR="001839E7" w:rsidRPr="001839E7" w:rsidRDefault="001839E7" w:rsidP="001839E7">
      <w:pPr>
        <w:jc w:val="center"/>
        <w:rPr>
          <w:rFonts w:ascii="Franklin Gothic Book" w:hAnsi="Franklin Gothic Book" w:cs="Tahoma"/>
          <w:b/>
          <w:i/>
          <w:iCs/>
          <w:sz w:val="22"/>
          <w:szCs w:val="22"/>
          <w:lang w:val="es-MX"/>
        </w:rPr>
      </w:pPr>
      <w:r w:rsidRPr="001839E7">
        <w:rPr>
          <w:rFonts w:ascii="Franklin Gothic Book" w:hAnsi="Franklin Gothic Book" w:cs="Tahoma"/>
          <w:b/>
          <w:i/>
          <w:iCs/>
          <w:sz w:val="22"/>
          <w:szCs w:val="22"/>
          <w:lang w:val="es-MX"/>
        </w:rPr>
        <w:t>CONSIDERANDO</w:t>
      </w:r>
    </w:p>
    <w:p w:rsidR="00911746" w:rsidRDefault="00911746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>Por lo anteriormente expuesto y de conformidad a lo dispuesto por el artículo 18 del Reglamento Interior del Ayuntamiento de Zapotlán el Grande, presento para su aprobación los siguientes:</w:t>
      </w: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1839E7" w:rsidRPr="001839E7" w:rsidRDefault="001839E7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>PUNTO</w:t>
      </w:r>
      <w:r w:rsidR="00337B9A">
        <w:rPr>
          <w:rFonts w:ascii="Franklin Gothic Book" w:hAnsi="Franklin Gothic Book" w:cs="Tahoma"/>
          <w:b/>
          <w:sz w:val="22"/>
          <w:szCs w:val="22"/>
          <w:lang w:val="es-MX"/>
        </w:rPr>
        <w:t>S</w:t>
      </w: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 xml:space="preserve"> DE ACUERDO </w:t>
      </w: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AB6FAA" w:rsidRP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>PRIMERO.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- Se autorice y se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instruya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celebrar Sesión Solemne de Ayuntamiento para el próximo viernes 20 de diciembre de 2019 en punto de las 11:00 horas para realizar la entrega de un reconocimiento al C. DAVID ISAI FLORES VELAZQUEZ, </w:t>
      </w:r>
      <w:r w:rsidRPr="006B585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como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ciudadano</w:t>
      </w:r>
      <w:r w:rsidRPr="006B585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  <w:r w:rsidR="006B585C" w:rsidRPr="006B585C">
        <w:rPr>
          <w:rFonts w:ascii="Franklin Gothic Book" w:hAnsi="Franklin Gothic Book" w:cs="Tahoma"/>
          <w:bCs/>
          <w:sz w:val="22"/>
          <w:szCs w:val="22"/>
          <w:lang w:val="es-MX"/>
        </w:rPr>
        <w:t>d</w:t>
      </w:r>
      <w:r w:rsidRPr="006B585C">
        <w:rPr>
          <w:rFonts w:ascii="Franklin Gothic Book" w:hAnsi="Franklin Gothic Book" w:cs="Tahoma"/>
          <w:bCs/>
          <w:sz w:val="22"/>
          <w:szCs w:val="22"/>
          <w:lang w:val="es-MX"/>
        </w:rPr>
        <w:t>istinguido</w:t>
      </w:r>
      <w:r w:rsidR="00337B9A">
        <w:rPr>
          <w:rFonts w:ascii="Franklin Gothic Book" w:hAnsi="Franklin Gothic Book" w:cs="Tahoma"/>
          <w:bCs/>
          <w:sz w:val="22"/>
          <w:szCs w:val="22"/>
          <w:lang w:val="es-MX"/>
        </w:rPr>
        <w:t>.</w:t>
      </w:r>
    </w:p>
    <w:p w:rsidR="00AB6FAA" w:rsidRPr="00C3417A" w:rsidRDefault="00AB6FAA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Cs/>
          <w:sz w:val="22"/>
          <w:szCs w:val="22"/>
          <w:lang w:val="es-MX"/>
        </w:rPr>
      </w:pPr>
    </w:p>
    <w:p w:rsidR="001839E7" w:rsidRDefault="001839E7" w:rsidP="00AB6FAA">
      <w:pPr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  <w:r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SEGUNDO.- </w:t>
      </w:r>
      <w:r>
        <w:rPr>
          <w:rFonts w:ascii="Franklin Gothic Book" w:hAnsi="Franklin Gothic Book" w:cstheme="minorHAnsi"/>
          <w:sz w:val="22"/>
          <w:szCs w:val="22"/>
          <w:lang w:val="es-MX"/>
        </w:rPr>
        <w:t xml:space="preserve">Se autorice el cambio de sede para llevar a cabo la Sesión Solemne de Ayuntamiento, para habilitar como sede a la Escuela de la Música </w:t>
      </w:r>
      <w:r w:rsidR="009A2A3B">
        <w:rPr>
          <w:rFonts w:ascii="Franklin Gothic Book" w:hAnsi="Franklin Gothic Book" w:cstheme="minorHAnsi"/>
          <w:sz w:val="22"/>
          <w:szCs w:val="22"/>
          <w:lang w:val="es-MX"/>
        </w:rPr>
        <w:t>Rubén</w:t>
      </w:r>
      <w:r>
        <w:rPr>
          <w:rFonts w:ascii="Franklin Gothic Book" w:hAnsi="Franklin Gothic Book" w:cstheme="minorHAnsi"/>
          <w:sz w:val="22"/>
          <w:szCs w:val="22"/>
          <w:lang w:val="es-MX"/>
        </w:rPr>
        <w:t xml:space="preserve"> Fuentes </w:t>
      </w:r>
      <w:proofErr w:type="spellStart"/>
      <w:r>
        <w:rPr>
          <w:rFonts w:ascii="Franklin Gothic Book" w:hAnsi="Franklin Gothic Book" w:cstheme="minorHAnsi"/>
          <w:sz w:val="22"/>
          <w:szCs w:val="22"/>
          <w:lang w:val="es-MX"/>
        </w:rPr>
        <w:t>Gassón</w:t>
      </w:r>
      <w:proofErr w:type="spellEnd"/>
      <w:r>
        <w:rPr>
          <w:rFonts w:ascii="Franklin Gothic Book" w:hAnsi="Franklin Gothic Book" w:cstheme="minorHAnsi"/>
          <w:sz w:val="22"/>
          <w:szCs w:val="22"/>
          <w:lang w:val="es-MX"/>
        </w:rPr>
        <w:t>.</w:t>
      </w:r>
    </w:p>
    <w:p w:rsidR="001839E7" w:rsidRPr="001839E7" w:rsidRDefault="001839E7" w:rsidP="00AB6FAA">
      <w:pPr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</w:p>
    <w:p w:rsidR="00AB6FAA" w:rsidRPr="00C3417A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TERCERO.- </w:t>
      </w:r>
      <w:r w:rsidR="00AB6FAA" w:rsidRPr="00C3417A"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 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Se </w:t>
      </w:r>
      <w:r w:rsidR="009A2A3B">
        <w:rPr>
          <w:rFonts w:ascii="Franklin Gothic Book" w:hAnsi="Franklin Gothic Book" w:cs="Tahoma"/>
          <w:bCs/>
          <w:sz w:val="22"/>
          <w:szCs w:val="22"/>
          <w:lang w:val="es-MX"/>
        </w:rPr>
        <w:t>instruye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al Secretario General para que convoque a dicha sesión Solemne de Ayuntamiento en coordinación con la Dirección de Cultura y la Jefatura de Gabinete para los preparativos correspondientes.</w:t>
      </w:r>
    </w:p>
    <w:p w:rsidR="00AB6FAA" w:rsidRPr="00C3417A" w:rsidRDefault="00AB6FAA" w:rsidP="00AB6FAA">
      <w:pPr>
        <w:jc w:val="both"/>
        <w:rPr>
          <w:rFonts w:ascii="Franklin Gothic Book" w:hAnsi="Franklin Gothic Book" w:cs="Tahoma"/>
          <w:bCs/>
          <w:sz w:val="24"/>
          <w:szCs w:val="24"/>
          <w:lang w:val="es-MX"/>
        </w:rPr>
      </w:pPr>
    </w:p>
    <w:p w:rsidR="00AB6FAA" w:rsidRPr="00C3417A" w:rsidRDefault="00AB6FAA" w:rsidP="00AB6FAA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8"/>
          <w:lang w:val="pt-BR"/>
        </w:rPr>
      </w:pPr>
    </w:p>
    <w:p w:rsidR="00F25B37" w:rsidRPr="00232D09" w:rsidRDefault="00E01B6A" w:rsidP="00232D09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2"/>
          <w:szCs w:val="20"/>
          <w:lang w:val="pt-BR"/>
        </w:rPr>
      </w:pPr>
      <w:r w:rsidRPr="00C3417A">
        <w:rPr>
          <w:rFonts w:ascii="Franklin Gothic Book" w:eastAsia="Calibri" w:hAnsi="Franklin Gothic Book" w:cs="Tahoma"/>
          <w:sz w:val="22"/>
          <w:szCs w:val="20"/>
          <w:lang w:val="pt-BR"/>
        </w:rPr>
        <w:t>A T E N T A M E N T E</w:t>
      </w:r>
    </w:p>
    <w:p w:rsidR="00D805FA" w:rsidRPr="00232D09" w:rsidRDefault="00D805FA" w:rsidP="00232D09">
      <w:pPr>
        <w:pStyle w:val="Sinespaciado"/>
        <w:jc w:val="center"/>
        <w:rPr>
          <w:rFonts w:ascii="Franklin Gothic Book" w:hAnsi="Franklin Gothic Book" w:cs="Tahoma"/>
          <w:b/>
          <w:bCs/>
          <w:i/>
          <w:lang w:val="es-MX"/>
        </w:rPr>
      </w:pPr>
      <w:r w:rsidRPr="00C3417A">
        <w:rPr>
          <w:rFonts w:ascii="Franklin Gothic Book" w:hAnsi="Franklin Gothic Book" w:cs="Tahoma"/>
          <w:b/>
          <w:bCs/>
          <w:i/>
          <w:lang w:val="es-MX"/>
        </w:rPr>
        <w:t>“2019, AÑO DE LA IGUALDAD DE GÉNERO EN JALISCO”</w:t>
      </w:r>
    </w:p>
    <w:p w:rsidR="00D805FA" w:rsidRPr="00232D09" w:rsidRDefault="00D805FA" w:rsidP="00232D09">
      <w:pPr>
        <w:pStyle w:val="Sinespaciado"/>
        <w:jc w:val="center"/>
        <w:rPr>
          <w:rFonts w:ascii="Franklin Gothic Book" w:hAnsi="Franklin Gothic Book" w:cs="Tahoma"/>
          <w:b/>
          <w:bCs/>
          <w:i/>
          <w:lang w:val="es-MX"/>
        </w:rPr>
      </w:pPr>
      <w:r w:rsidRPr="00C3417A">
        <w:rPr>
          <w:rFonts w:ascii="Franklin Gothic Book" w:hAnsi="Franklin Gothic Book" w:cs="Tahoma"/>
          <w:b/>
          <w:bCs/>
          <w:i/>
          <w:lang w:val="es-MX"/>
        </w:rPr>
        <w:t>“2019, “AÑO DEL LXXX ANIVERSARIO DE LA ESCUELA SECUNDARIA BENITO JUÁREZ”</w:t>
      </w:r>
    </w:p>
    <w:p w:rsidR="00E01B6A" w:rsidRPr="00C3417A" w:rsidRDefault="00D805FA" w:rsidP="00EB6FA2">
      <w:pPr>
        <w:pStyle w:val="Ttulo2"/>
        <w:spacing w:line="276" w:lineRule="auto"/>
        <w:rPr>
          <w:rFonts w:ascii="Franklin Gothic Book" w:eastAsia="Calibri" w:hAnsi="Franklin Gothic Book" w:cs="Tahoma"/>
          <w:b w:val="0"/>
          <w:bCs w:val="0"/>
          <w:sz w:val="22"/>
          <w:lang w:eastAsia="en-US"/>
        </w:rPr>
      </w:pPr>
      <w:r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</w:t>
      </w:r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Ciudad Guzmán, </w:t>
      </w:r>
      <w:proofErr w:type="spellStart"/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>Mpio</w:t>
      </w:r>
      <w:proofErr w:type="spellEnd"/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. </w:t>
      </w:r>
      <w:proofErr w:type="gramStart"/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>de</w:t>
      </w:r>
      <w:proofErr w:type="gramEnd"/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Zapotlán el Grande, Jalisco, </w:t>
      </w:r>
      <w:r w:rsidR="00337B9A">
        <w:rPr>
          <w:rFonts w:ascii="Franklin Gothic Book" w:eastAsia="Calibri" w:hAnsi="Franklin Gothic Book" w:cs="Tahoma"/>
          <w:b w:val="0"/>
          <w:bCs w:val="0"/>
          <w:sz w:val="22"/>
        </w:rPr>
        <w:t>04 cuatro</w:t>
      </w:r>
      <w:r w:rsidR="00F25B37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de </w:t>
      </w:r>
      <w:r w:rsidR="00290C3E">
        <w:rPr>
          <w:rFonts w:ascii="Franklin Gothic Book" w:eastAsia="Calibri" w:hAnsi="Franklin Gothic Book" w:cs="Tahoma"/>
          <w:b w:val="0"/>
          <w:bCs w:val="0"/>
          <w:sz w:val="22"/>
        </w:rPr>
        <w:t>diciembre</w:t>
      </w:r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del año 2019 dos mil diecinueve.</w:t>
      </w:r>
    </w:p>
    <w:p w:rsidR="00E01B6A" w:rsidRPr="00C3417A" w:rsidRDefault="00E01B6A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E01B6A" w:rsidRDefault="00E01B6A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290C3E" w:rsidRPr="00C3417A" w:rsidRDefault="00290C3E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E01B6A" w:rsidRPr="00C3417A" w:rsidRDefault="00E01B6A" w:rsidP="00E01B6A">
      <w:pPr>
        <w:pStyle w:val="Textoindependiente2"/>
        <w:spacing w:line="240" w:lineRule="auto"/>
        <w:jc w:val="center"/>
        <w:rPr>
          <w:rFonts w:ascii="Franklin Gothic Book" w:hAnsi="Franklin Gothic Book" w:cs="Tahoma"/>
          <w:b/>
          <w:bCs/>
          <w:sz w:val="22"/>
          <w:szCs w:val="24"/>
          <w:lang w:val="es-MX"/>
        </w:rPr>
      </w:pPr>
      <w:r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MTRO. NOÉ SAÚL RAMOS GARCÍA</w:t>
      </w:r>
    </w:p>
    <w:p w:rsidR="00FD67D6" w:rsidRPr="00C3417A" w:rsidRDefault="00E01B6A" w:rsidP="00EB6FA2">
      <w:pPr>
        <w:pStyle w:val="Textoindependiente2"/>
        <w:spacing w:line="240" w:lineRule="auto"/>
        <w:jc w:val="center"/>
        <w:rPr>
          <w:rFonts w:ascii="Franklin Gothic Book" w:hAnsi="Franklin Gothic Book" w:cs="Tahoma"/>
          <w:b/>
          <w:bCs/>
          <w:sz w:val="22"/>
          <w:szCs w:val="24"/>
          <w:lang w:val="es-MX"/>
        </w:rPr>
      </w:pPr>
      <w:r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Regidor Presidente de la Comisión Edilicia de Administración Pública</w:t>
      </w:r>
      <w:r w:rsidR="00EB6FA2"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.</w:t>
      </w:r>
    </w:p>
    <w:p w:rsidR="0080737A" w:rsidRPr="00C3417A" w:rsidRDefault="0080737A">
      <w:pPr>
        <w:rPr>
          <w:rFonts w:ascii="Franklin Gothic Book" w:hAnsi="Franklin Gothic Book"/>
          <w:sz w:val="22"/>
          <w:szCs w:val="24"/>
          <w:lang w:val="es-MX"/>
        </w:rPr>
      </w:pPr>
    </w:p>
    <w:sectPr w:rsidR="0080737A" w:rsidRPr="00C3417A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EA" w:rsidRDefault="00111FEA" w:rsidP="00120BC3">
      <w:r>
        <w:separator/>
      </w:r>
    </w:p>
  </w:endnote>
  <w:endnote w:type="continuationSeparator" w:id="0">
    <w:p w:rsidR="00111FEA" w:rsidRDefault="00111FEA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924C1E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4C1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76D6" w:rsidRDefault="00924C1E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EA" w:rsidRDefault="00111FEA" w:rsidP="00120BC3">
      <w:r>
        <w:separator/>
      </w:r>
    </w:p>
  </w:footnote>
  <w:footnote w:type="continuationSeparator" w:id="0">
    <w:p w:rsidR="00111FEA" w:rsidRDefault="00111FEA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924C1E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290918_ZAPOTLAN_HojaMembretada-01" style="position:absolute;margin-left:-92.05pt;margin-top:-1in;width:612.55pt;height:792.55pt;z-index:-251658752;mso-wrap-edited:f;mso-width-percent:0;mso-height-percent:0;mso-position-horizontal-relative:margin;mso-position-vertical-relative:margin;mso-width-percent:0;mso-height-percent:0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62670"/>
    <w:rsid w:val="000F608F"/>
    <w:rsid w:val="00111FEA"/>
    <w:rsid w:val="00120BC3"/>
    <w:rsid w:val="0012460F"/>
    <w:rsid w:val="00144C7C"/>
    <w:rsid w:val="001839E7"/>
    <w:rsid w:val="001C47E2"/>
    <w:rsid w:val="001F2DFC"/>
    <w:rsid w:val="0022685C"/>
    <w:rsid w:val="00232D09"/>
    <w:rsid w:val="00290C3E"/>
    <w:rsid w:val="00337B9A"/>
    <w:rsid w:val="003F110B"/>
    <w:rsid w:val="00497EA0"/>
    <w:rsid w:val="00684E34"/>
    <w:rsid w:val="006A4E32"/>
    <w:rsid w:val="006B585C"/>
    <w:rsid w:val="0080737A"/>
    <w:rsid w:val="008332B0"/>
    <w:rsid w:val="00911746"/>
    <w:rsid w:val="00922710"/>
    <w:rsid w:val="00924C1E"/>
    <w:rsid w:val="009769DA"/>
    <w:rsid w:val="009A2A3B"/>
    <w:rsid w:val="00AB6FAA"/>
    <w:rsid w:val="00AC5947"/>
    <w:rsid w:val="00AE7A1E"/>
    <w:rsid w:val="00B438FD"/>
    <w:rsid w:val="00B501DB"/>
    <w:rsid w:val="00BF070B"/>
    <w:rsid w:val="00C3417A"/>
    <w:rsid w:val="00C51C87"/>
    <w:rsid w:val="00C55EFB"/>
    <w:rsid w:val="00D805FA"/>
    <w:rsid w:val="00DB68D1"/>
    <w:rsid w:val="00E01B6A"/>
    <w:rsid w:val="00E779BB"/>
    <w:rsid w:val="00EA4D0E"/>
    <w:rsid w:val="00EB6FA2"/>
    <w:rsid w:val="00F25B37"/>
    <w:rsid w:val="00F51B2F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3AFE1F-3129-954D-AAC3-D631463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626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4</cp:revision>
  <cp:lastPrinted>2019-12-05T16:49:00Z</cp:lastPrinted>
  <dcterms:created xsi:type="dcterms:W3CDTF">2019-12-05T16:53:00Z</dcterms:created>
  <dcterms:modified xsi:type="dcterms:W3CDTF">2020-02-06T18:59:00Z</dcterms:modified>
</cp:coreProperties>
</file>