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FAA" w:rsidRPr="001C7406" w:rsidRDefault="00AB6FAA" w:rsidP="001C7406">
      <w:pPr>
        <w:spacing w:line="276" w:lineRule="auto"/>
        <w:jc w:val="both"/>
        <w:rPr>
          <w:rFonts w:ascii="Verdana" w:hAnsi="Verdana" w:cstheme="minorHAnsi"/>
          <w:b/>
          <w:sz w:val="24"/>
          <w:szCs w:val="24"/>
          <w:lang w:val="es-MX"/>
        </w:rPr>
      </w:pPr>
      <w:bookmarkStart w:id="0" w:name="_GoBack"/>
      <w:bookmarkEnd w:id="0"/>
    </w:p>
    <w:p w:rsidR="00120BC3" w:rsidRPr="001C7406" w:rsidRDefault="00120BC3" w:rsidP="001C7406">
      <w:pPr>
        <w:spacing w:line="276" w:lineRule="auto"/>
        <w:jc w:val="both"/>
        <w:rPr>
          <w:rFonts w:ascii="Verdana" w:hAnsi="Verdana" w:cs="Tahoma"/>
          <w:b/>
          <w:sz w:val="24"/>
          <w:szCs w:val="24"/>
          <w:lang w:val="es-MX"/>
        </w:rPr>
      </w:pPr>
      <w:r w:rsidRPr="001C7406">
        <w:rPr>
          <w:rFonts w:ascii="Verdana" w:hAnsi="Verdana" w:cs="Tahoma"/>
          <w:b/>
          <w:sz w:val="24"/>
          <w:szCs w:val="24"/>
          <w:lang w:val="es-MX"/>
        </w:rPr>
        <w:t xml:space="preserve">MIEMBROS DEL HONORABLE AYUNTAMIENTO </w:t>
      </w:r>
    </w:p>
    <w:p w:rsidR="00120BC3" w:rsidRPr="001C7406" w:rsidRDefault="00120BC3" w:rsidP="001C7406">
      <w:pPr>
        <w:spacing w:line="276" w:lineRule="auto"/>
        <w:jc w:val="both"/>
        <w:rPr>
          <w:rFonts w:ascii="Verdana" w:hAnsi="Verdana" w:cs="Tahoma"/>
          <w:b/>
          <w:sz w:val="24"/>
          <w:szCs w:val="24"/>
          <w:lang w:val="es-MX"/>
        </w:rPr>
      </w:pPr>
      <w:r w:rsidRPr="001C7406">
        <w:rPr>
          <w:rFonts w:ascii="Verdana" w:hAnsi="Verdana" w:cs="Tahoma"/>
          <w:b/>
          <w:sz w:val="24"/>
          <w:szCs w:val="24"/>
          <w:lang w:val="es-MX"/>
        </w:rPr>
        <w:t>DE ZAPOTLÁN EL GRANDE, JALISCO.</w:t>
      </w:r>
    </w:p>
    <w:p w:rsidR="00120BC3" w:rsidRPr="001C7406" w:rsidRDefault="00120BC3" w:rsidP="001C7406">
      <w:pPr>
        <w:spacing w:line="276" w:lineRule="auto"/>
        <w:jc w:val="both"/>
        <w:rPr>
          <w:rFonts w:ascii="Verdana" w:hAnsi="Verdana" w:cs="Tahoma"/>
          <w:b/>
          <w:sz w:val="24"/>
          <w:szCs w:val="24"/>
          <w:lang w:val="es-MX"/>
        </w:rPr>
      </w:pPr>
      <w:r w:rsidRPr="001C7406">
        <w:rPr>
          <w:rFonts w:ascii="Verdana" w:hAnsi="Verdana" w:cs="Tahoma"/>
          <w:b/>
          <w:sz w:val="24"/>
          <w:szCs w:val="24"/>
          <w:lang w:val="es-MX"/>
        </w:rPr>
        <w:t>P R E S E N T E.</w:t>
      </w:r>
    </w:p>
    <w:p w:rsidR="00120BC3" w:rsidRPr="001C7406" w:rsidRDefault="00120BC3" w:rsidP="001C7406">
      <w:pPr>
        <w:spacing w:line="276" w:lineRule="auto"/>
        <w:ind w:firstLine="708"/>
        <w:jc w:val="both"/>
        <w:rPr>
          <w:rFonts w:ascii="Verdana" w:hAnsi="Verdana" w:cs="Tahoma"/>
          <w:b/>
          <w:sz w:val="24"/>
          <w:szCs w:val="24"/>
          <w:lang w:val="es-MX"/>
        </w:rPr>
      </w:pPr>
    </w:p>
    <w:p w:rsidR="001F2DFC" w:rsidRPr="001C7406" w:rsidRDefault="001F2DFC" w:rsidP="001C7406">
      <w:pPr>
        <w:spacing w:line="276" w:lineRule="auto"/>
        <w:jc w:val="both"/>
        <w:rPr>
          <w:rFonts w:ascii="Verdana" w:hAnsi="Verdana" w:cs="Tahoma"/>
          <w:b/>
          <w:sz w:val="24"/>
          <w:szCs w:val="24"/>
          <w:lang w:val="es-MX"/>
        </w:rPr>
      </w:pPr>
    </w:p>
    <w:p w:rsidR="00AB6FAA" w:rsidRPr="001C7406" w:rsidRDefault="00120BC3" w:rsidP="001C7406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theme="minorHAnsi"/>
          <w:bCs/>
          <w:sz w:val="24"/>
          <w:szCs w:val="24"/>
          <w:lang w:val="es-MX"/>
        </w:rPr>
      </w:pPr>
      <w:r w:rsidRPr="001C7406">
        <w:rPr>
          <w:rFonts w:ascii="Verdana" w:hAnsi="Verdana" w:cs="Tahoma"/>
          <w:b/>
          <w:sz w:val="24"/>
          <w:szCs w:val="24"/>
          <w:lang w:val="es-MX"/>
        </w:rPr>
        <w:t xml:space="preserve">MTRO. NOÉ SAÚL RAMOS GARCÍA, </w:t>
      </w:r>
      <w:r w:rsidRPr="001C7406">
        <w:rPr>
          <w:rFonts w:ascii="Verdana" w:hAnsi="Verdana" w:cs="Tahoma"/>
          <w:sz w:val="24"/>
          <w:szCs w:val="24"/>
          <w:lang w:val="es-MX"/>
        </w:rPr>
        <w:t>en mi calidad de Regidor de este Ayuntamiento de Zapotlán el Grande, Jalisco y con fundamento en los artículos: 115 fracción I, primer párrafo así como la fracción II de la Constitución Política de los Estados Unidos Mexicanos; numerales 1, 2, 3, 73, 77, 78 y demás relativos de la Constitución Política del Estado de Jalisco; 1, 2, 3,</w:t>
      </w:r>
      <w:r w:rsidR="0080737A" w:rsidRPr="001C7406">
        <w:rPr>
          <w:rFonts w:ascii="Verdana" w:hAnsi="Verdana" w:cs="Tahoma"/>
          <w:sz w:val="24"/>
          <w:szCs w:val="24"/>
          <w:lang w:val="es-MX"/>
        </w:rPr>
        <w:t xml:space="preserve"> </w:t>
      </w:r>
      <w:r w:rsidRPr="001C7406">
        <w:rPr>
          <w:rFonts w:ascii="Verdana" w:hAnsi="Verdana" w:cs="Tahoma"/>
          <w:sz w:val="24"/>
          <w:szCs w:val="24"/>
          <w:lang w:val="es-MX"/>
        </w:rPr>
        <w:t xml:space="preserve">10, 41 fracción II, 42, 49, 50 fracción I </w:t>
      </w:r>
      <w:r w:rsidR="0080737A" w:rsidRPr="001C7406">
        <w:rPr>
          <w:rFonts w:ascii="Verdana" w:hAnsi="Verdana" w:cs="Tahoma"/>
          <w:sz w:val="24"/>
          <w:szCs w:val="24"/>
          <w:lang w:val="es-MX"/>
        </w:rPr>
        <w:t xml:space="preserve">y demás relativos </w:t>
      </w:r>
      <w:r w:rsidRPr="001C7406">
        <w:rPr>
          <w:rFonts w:ascii="Verdana" w:hAnsi="Verdana" w:cs="Tahoma"/>
          <w:sz w:val="24"/>
          <w:szCs w:val="24"/>
          <w:lang w:val="es-MX"/>
        </w:rPr>
        <w:t>de La Ley del Gobierno y la Administración Pública Municipal del Estado de Jalisco, así como los  artículos 38 fracción XXI,</w:t>
      </w:r>
      <w:r w:rsidR="0080737A" w:rsidRPr="001C7406">
        <w:rPr>
          <w:rFonts w:ascii="Verdana" w:hAnsi="Verdana" w:cs="Tahoma"/>
          <w:sz w:val="24"/>
          <w:szCs w:val="24"/>
          <w:lang w:val="es-MX"/>
        </w:rPr>
        <w:t xml:space="preserve"> </w:t>
      </w:r>
      <w:r w:rsidR="008D47FE">
        <w:rPr>
          <w:rFonts w:ascii="Verdana" w:hAnsi="Verdana" w:cs="Tahoma"/>
          <w:sz w:val="24"/>
          <w:szCs w:val="24"/>
          <w:lang w:val="es-MX"/>
        </w:rPr>
        <w:t xml:space="preserve">70, </w:t>
      </w:r>
      <w:r w:rsidRPr="001C7406">
        <w:rPr>
          <w:rFonts w:ascii="Verdana" w:hAnsi="Verdana" w:cs="Tahoma"/>
          <w:sz w:val="24"/>
          <w:szCs w:val="24"/>
          <w:lang w:val="es-MX"/>
        </w:rPr>
        <w:t>87 fracción II,</w:t>
      </w:r>
      <w:r w:rsidR="0080737A" w:rsidRPr="001C7406">
        <w:rPr>
          <w:rFonts w:ascii="Verdana" w:hAnsi="Verdana" w:cs="Tahoma"/>
          <w:sz w:val="24"/>
          <w:szCs w:val="24"/>
          <w:lang w:val="es-MX"/>
        </w:rPr>
        <w:t xml:space="preserve"> </w:t>
      </w:r>
      <w:r w:rsidR="001C7406" w:rsidRPr="001C7406">
        <w:rPr>
          <w:rFonts w:ascii="Verdana" w:hAnsi="Verdana" w:cs="Tahoma"/>
          <w:sz w:val="24"/>
          <w:szCs w:val="24"/>
          <w:lang w:val="es-MX"/>
        </w:rPr>
        <w:t>91</w:t>
      </w:r>
      <w:r w:rsidR="00E01B6A" w:rsidRPr="001C7406">
        <w:rPr>
          <w:rFonts w:ascii="Verdana" w:hAnsi="Verdana" w:cs="Tahoma"/>
          <w:sz w:val="24"/>
          <w:szCs w:val="24"/>
          <w:lang w:val="es-MX"/>
        </w:rPr>
        <w:t>,</w:t>
      </w:r>
      <w:r w:rsidR="00B501DB" w:rsidRPr="001C7406">
        <w:rPr>
          <w:rFonts w:ascii="Verdana" w:hAnsi="Verdana" w:cs="Tahoma"/>
          <w:sz w:val="24"/>
          <w:szCs w:val="24"/>
          <w:lang w:val="es-MX"/>
        </w:rPr>
        <w:t xml:space="preserve"> </w:t>
      </w:r>
      <w:r w:rsidR="001C7406" w:rsidRPr="001C7406">
        <w:rPr>
          <w:rFonts w:ascii="Verdana" w:hAnsi="Verdana" w:cs="Tahoma"/>
          <w:sz w:val="24"/>
          <w:szCs w:val="24"/>
          <w:lang w:val="es-MX"/>
        </w:rPr>
        <w:t>96</w:t>
      </w:r>
      <w:r w:rsidRPr="001C7406">
        <w:rPr>
          <w:rFonts w:ascii="Verdana" w:hAnsi="Verdana" w:cs="Tahoma"/>
          <w:sz w:val="24"/>
          <w:szCs w:val="24"/>
          <w:lang w:val="es-MX"/>
        </w:rPr>
        <w:t xml:space="preserve"> y demás relativos del Reglamento Interior de Zapotlán el Grande, Jalisco; en uso de la facultad conferida en las disposiciones citadas, presento ante ustedes compañeros integrantes de este Órgano de Gobierno Municipal </w:t>
      </w:r>
      <w:r w:rsidR="00AB6FAA" w:rsidRPr="001C7406">
        <w:rPr>
          <w:rFonts w:ascii="Verdana" w:hAnsi="Verdana" w:cs="Tahoma"/>
          <w:sz w:val="24"/>
          <w:szCs w:val="24"/>
          <w:lang w:val="es-MX"/>
        </w:rPr>
        <w:t>la siguiente</w:t>
      </w:r>
      <w:r w:rsidR="00AB6FAA" w:rsidRPr="001C7406">
        <w:rPr>
          <w:rFonts w:ascii="Verdana" w:hAnsi="Verdana" w:cstheme="minorHAnsi"/>
          <w:sz w:val="24"/>
          <w:szCs w:val="24"/>
          <w:lang w:val="es-MX"/>
        </w:rPr>
        <w:t xml:space="preserve"> </w:t>
      </w:r>
      <w:r w:rsidR="003F274C" w:rsidRPr="001C7406">
        <w:rPr>
          <w:rFonts w:ascii="Verdana" w:hAnsi="Verdana" w:cstheme="minorHAnsi"/>
          <w:b/>
          <w:sz w:val="24"/>
          <w:szCs w:val="24"/>
          <w:lang w:val="es-MX"/>
        </w:rPr>
        <w:t>INICIATIVA DE ACUERDO EC</w:t>
      </w:r>
      <w:r w:rsidR="00A1122A">
        <w:rPr>
          <w:rFonts w:ascii="Verdana" w:hAnsi="Verdana" w:cstheme="minorHAnsi"/>
          <w:b/>
          <w:sz w:val="24"/>
          <w:szCs w:val="24"/>
          <w:lang w:val="es-MX"/>
        </w:rPr>
        <w:t>ONÓ</w:t>
      </w:r>
      <w:r w:rsidR="003F274C" w:rsidRPr="001C7406">
        <w:rPr>
          <w:rFonts w:ascii="Verdana" w:hAnsi="Verdana" w:cstheme="minorHAnsi"/>
          <w:b/>
          <w:sz w:val="24"/>
          <w:szCs w:val="24"/>
          <w:lang w:val="es-MX"/>
        </w:rPr>
        <w:t>MICO QUE</w:t>
      </w:r>
      <w:r w:rsidR="00E6564E" w:rsidRPr="001C7406">
        <w:rPr>
          <w:rFonts w:ascii="Verdana" w:hAnsi="Verdana" w:cstheme="minorHAnsi"/>
          <w:b/>
          <w:sz w:val="24"/>
          <w:szCs w:val="24"/>
          <w:lang w:val="es-MX"/>
        </w:rPr>
        <w:t xml:space="preserve"> SOLICITE LA PUBLICIDAD</w:t>
      </w:r>
      <w:r w:rsidR="00D8576A" w:rsidRPr="001C7406">
        <w:rPr>
          <w:rFonts w:ascii="Verdana" w:hAnsi="Verdana" w:cstheme="minorHAnsi"/>
          <w:b/>
          <w:sz w:val="24"/>
          <w:szCs w:val="24"/>
          <w:lang w:val="es-MX"/>
        </w:rPr>
        <w:t xml:space="preserve"> EN MEDIOS DE COMUNICACIÓN</w:t>
      </w:r>
      <w:r w:rsidR="00E6564E" w:rsidRPr="001C7406">
        <w:rPr>
          <w:rFonts w:ascii="Verdana" w:hAnsi="Verdana" w:cstheme="minorHAnsi"/>
          <w:b/>
          <w:sz w:val="24"/>
          <w:szCs w:val="24"/>
          <w:lang w:val="es-MX"/>
        </w:rPr>
        <w:t xml:space="preserve"> DE LOS</w:t>
      </w:r>
      <w:r w:rsidR="0082099D">
        <w:rPr>
          <w:rFonts w:ascii="Verdana" w:hAnsi="Verdana" w:cstheme="minorHAnsi"/>
          <w:b/>
          <w:sz w:val="24"/>
          <w:szCs w:val="24"/>
          <w:lang w:val="es-MX"/>
        </w:rPr>
        <w:t xml:space="preserve"> </w:t>
      </w:r>
      <w:r w:rsidR="0082099D" w:rsidRPr="001C7406">
        <w:rPr>
          <w:rFonts w:ascii="Verdana" w:hAnsi="Verdana" w:cstheme="minorHAnsi"/>
          <w:b/>
          <w:sz w:val="24"/>
          <w:szCs w:val="24"/>
          <w:lang w:val="es-MX"/>
        </w:rPr>
        <w:t>LOS</w:t>
      </w:r>
      <w:r w:rsidR="0082099D">
        <w:rPr>
          <w:rFonts w:ascii="Verdana" w:hAnsi="Verdana" w:cstheme="minorHAnsi"/>
          <w:b/>
          <w:sz w:val="24"/>
          <w:szCs w:val="24"/>
          <w:lang w:val="es-MX"/>
        </w:rPr>
        <w:t xml:space="preserve"> ENSAYOS CONOCIDOS COMO</w:t>
      </w:r>
      <w:r w:rsidR="00E6564E" w:rsidRPr="001C7406">
        <w:rPr>
          <w:rFonts w:ascii="Verdana" w:hAnsi="Verdana" w:cstheme="minorHAnsi"/>
          <w:b/>
          <w:sz w:val="24"/>
          <w:szCs w:val="24"/>
          <w:lang w:val="es-MX"/>
        </w:rPr>
        <w:t xml:space="preserve"> “ENSAYES” DE LAS DANZAS Y CUADRILL</w:t>
      </w:r>
      <w:r w:rsidR="009F05A8">
        <w:rPr>
          <w:rFonts w:ascii="Verdana" w:hAnsi="Verdana" w:cstheme="minorHAnsi"/>
          <w:b/>
          <w:sz w:val="24"/>
          <w:szCs w:val="24"/>
          <w:lang w:val="es-MX"/>
        </w:rPr>
        <w:t>A</w:t>
      </w:r>
      <w:r w:rsidR="00E6564E" w:rsidRPr="001C7406">
        <w:rPr>
          <w:rFonts w:ascii="Verdana" w:hAnsi="Verdana" w:cstheme="minorHAnsi"/>
          <w:b/>
          <w:sz w:val="24"/>
          <w:szCs w:val="24"/>
          <w:lang w:val="es-MX"/>
        </w:rPr>
        <w:t>S DE SONAJEROS</w:t>
      </w:r>
      <w:r w:rsidR="003F274C" w:rsidRPr="001C7406">
        <w:rPr>
          <w:rFonts w:ascii="Verdana" w:hAnsi="Verdana" w:cstheme="minorHAnsi"/>
          <w:b/>
          <w:sz w:val="24"/>
          <w:szCs w:val="24"/>
          <w:lang w:val="es-MX"/>
        </w:rPr>
        <w:t xml:space="preserve"> </w:t>
      </w:r>
      <w:r w:rsidR="00A60030" w:rsidRPr="001C7406">
        <w:rPr>
          <w:rFonts w:ascii="Verdana" w:eastAsiaTheme="minorHAnsi" w:hAnsi="Verdana" w:cs="Arial-BoldMT"/>
          <w:b/>
          <w:bCs/>
          <w:sz w:val="24"/>
          <w:szCs w:val="24"/>
          <w:lang w:val="es-MX"/>
        </w:rPr>
        <w:t>,</w:t>
      </w:r>
      <w:r w:rsidR="00AB6FAA" w:rsidRPr="001C7406">
        <w:rPr>
          <w:rFonts w:ascii="Verdana" w:hAnsi="Verdana" w:cstheme="minorHAnsi"/>
          <w:b/>
          <w:bCs/>
          <w:sz w:val="24"/>
          <w:szCs w:val="24"/>
          <w:lang w:val="es-MX"/>
        </w:rPr>
        <w:t xml:space="preserve"> </w:t>
      </w:r>
      <w:r w:rsidR="00AB6FAA" w:rsidRPr="001C7406">
        <w:rPr>
          <w:rFonts w:ascii="Verdana" w:hAnsi="Verdana" w:cstheme="minorHAnsi"/>
          <w:bCs/>
          <w:sz w:val="24"/>
          <w:szCs w:val="24"/>
          <w:lang w:val="es-MX"/>
        </w:rPr>
        <w:t xml:space="preserve">de conformidad con los siguientes: </w:t>
      </w:r>
    </w:p>
    <w:p w:rsidR="001F2DFC" w:rsidRPr="001C7406" w:rsidRDefault="001F2DFC" w:rsidP="001C7406">
      <w:pPr>
        <w:spacing w:line="276" w:lineRule="auto"/>
        <w:jc w:val="center"/>
        <w:rPr>
          <w:rFonts w:ascii="Verdana" w:hAnsi="Verdana" w:cstheme="minorHAnsi"/>
          <w:b/>
          <w:sz w:val="24"/>
          <w:szCs w:val="24"/>
          <w:lang w:val="es-MX"/>
        </w:rPr>
      </w:pPr>
    </w:p>
    <w:p w:rsidR="00AB6FAA" w:rsidRPr="001C7406" w:rsidRDefault="00AB6FAA" w:rsidP="001C7406">
      <w:pPr>
        <w:spacing w:line="276" w:lineRule="auto"/>
        <w:jc w:val="center"/>
        <w:rPr>
          <w:rFonts w:ascii="Verdana" w:hAnsi="Verdana" w:cstheme="minorHAnsi"/>
          <w:b/>
          <w:sz w:val="24"/>
          <w:szCs w:val="24"/>
          <w:lang w:val="es-MX"/>
        </w:rPr>
      </w:pPr>
      <w:r w:rsidRPr="001C7406">
        <w:rPr>
          <w:rFonts w:ascii="Verdana" w:hAnsi="Verdana" w:cstheme="minorHAnsi"/>
          <w:b/>
          <w:sz w:val="24"/>
          <w:szCs w:val="24"/>
          <w:lang w:val="es-MX"/>
        </w:rPr>
        <w:t>ANTECEDENTES</w:t>
      </w:r>
    </w:p>
    <w:p w:rsidR="00AB6FAA" w:rsidRPr="001C7406" w:rsidRDefault="00AB6FAA" w:rsidP="001C7406">
      <w:pPr>
        <w:spacing w:line="276" w:lineRule="auto"/>
        <w:jc w:val="center"/>
        <w:rPr>
          <w:rFonts w:ascii="Verdana" w:hAnsi="Verdana" w:cstheme="minorHAnsi"/>
          <w:b/>
          <w:sz w:val="24"/>
          <w:szCs w:val="24"/>
          <w:lang w:val="es-MX"/>
        </w:rPr>
      </w:pPr>
    </w:p>
    <w:p w:rsidR="00AB6FAA" w:rsidRPr="001C7406" w:rsidRDefault="00AB6FAA" w:rsidP="001C7406">
      <w:pPr>
        <w:spacing w:line="276" w:lineRule="auto"/>
        <w:jc w:val="both"/>
        <w:rPr>
          <w:rFonts w:ascii="Verdana" w:hAnsi="Verdana" w:cstheme="minorHAnsi"/>
          <w:color w:val="000000"/>
          <w:sz w:val="24"/>
          <w:szCs w:val="24"/>
          <w:lang w:val="es-MX" w:eastAsia="es-MX"/>
        </w:rPr>
      </w:pPr>
      <w:r w:rsidRPr="001C7406">
        <w:rPr>
          <w:rFonts w:ascii="Verdana" w:hAnsi="Verdana" w:cstheme="minorHAnsi"/>
          <w:b/>
          <w:sz w:val="24"/>
          <w:szCs w:val="24"/>
          <w:lang w:val="es-MX"/>
        </w:rPr>
        <w:t>I.-</w:t>
      </w:r>
      <w:r w:rsidRPr="001C7406">
        <w:rPr>
          <w:rFonts w:ascii="Verdana" w:hAnsi="Verdana" w:cstheme="minorHAnsi"/>
          <w:sz w:val="24"/>
          <w:szCs w:val="24"/>
          <w:lang w:val="es-MX"/>
        </w:rPr>
        <w:t xml:space="preserve"> Que de conformidad al artículo 115 de la Constitución Política de los Estados Unidos Mexicanos, que establece  que l</w:t>
      </w:r>
      <w:r w:rsidRPr="001C7406">
        <w:rPr>
          <w:rFonts w:ascii="Verdana" w:hAnsi="Verdana" w:cstheme="minorHAnsi"/>
          <w:sz w:val="24"/>
          <w:szCs w:val="24"/>
          <w:lang w:val="es-MX" w:eastAsia="es-MX"/>
        </w:rPr>
        <w:t xml:space="preserve">os Estados adoptarán, para su régimen  interior, la forma de gobierno republicano, representativo, popular, teniendo como base de su división territorial y de su organización política y administrativa el Municipio Libre, así como la integración de un Ayuntamiento de elección popular directa, </w:t>
      </w:r>
      <w:r w:rsidRPr="001C7406">
        <w:rPr>
          <w:rFonts w:ascii="Verdana" w:hAnsi="Verdana" w:cstheme="minorHAnsi"/>
          <w:color w:val="000000"/>
          <w:sz w:val="24"/>
          <w:szCs w:val="24"/>
          <w:lang w:val="es-MX" w:eastAsia="es-MX"/>
        </w:rPr>
        <w:t>tendrán facultades para aprobar, de acuerdo con las leyes en materia municipal que deberán expedir las legislaturas de los Estados, los bandos de policía y gobierno, los reglamentos, circulares y disposiciones administrativas de observancia general que organice la Administración Pública.</w:t>
      </w:r>
    </w:p>
    <w:p w:rsidR="00AB6FAA" w:rsidRPr="001C7406" w:rsidRDefault="00AB6FAA" w:rsidP="001C7406">
      <w:pPr>
        <w:spacing w:line="276" w:lineRule="auto"/>
        <w:jc w:val="both"/>
        <w:rPr>
          <w:rFonts w:ascii="Verdana" w:hAnsi="Verdana" w:cstheme="minorHAnsi"/>
          <w:color w:val="000000"/>
          <w:sz w:val="24"/>
          <w:szCs w:val="24"/>
          <w:lang w:val="es-MX" w:eastAsia="es-MX"/>
        </w:rPr>
      </w:pPr>
    </w:p>
    <w:p w:rsidR="008D47FE" w:rsidRDefault="008D47FE" w:rsidP="001C7406">
      <w:pPr>
        <w:spacing w:line="276" w:lineRule="auto"/>
        <w:jc w:val="both"/>
        <w:rPr>
          <w:rFonts w:ascii="Verdana" w:hAnsi="Verdana" w:cstheme="minorHAnsi"/>
          <w:b/>
          <w:color w:val="000000"/>
          <w:sz w:val="24"/>
          <w:szCs w:val="24"/>
          <w:lang w:val="es-MX" w:eastAsia="es-MX"/>
        </w:rPr>
      </w:pPr>
    </w:p>
    <w:p w:rsidR="008D47FE" w:rsidRDefault="008D47FE" w:rsidP="001C7406">
      <w:pPr>
        <w:spacing w:line="276" w:lineRule="auto"/>
        <w:jc w:val="both"/>
        <w:rPr>
          <w:rFonts w:ascii="Verdana" w:hAnsi="Verdana" w:cstheme="minorHAnsi"/>
          <w:b/>
          <w:color w:val="000000"/>
          <w:sz w:val="24"/>
          <w:szCs w:val="24"/>
          <w:lang w:val="es-MX" w:eastAsia="es-MX"/>
        </w:rPr>
      </w:pPr>
    </w:p>
    <w:p w:rsidR="00AB6FAA" w:rsidRPr="001C7406" w:rsidRDefault="00AB6FAA" w:rsidP="001C7406">
      <w:pPr>
        <w:spacing w:line="276" w:lineRule="auto"/>
        <w:jc w:val="both"/>
        <w:rPr>
          <w:rFonts w:ascii="Verdana" w:hAnsi="Verdana" w:cstheme="minorHAnsi"/>
          <w:snapToGrid w:val="0"/>
          <w:sz w:val="24"/>
          <w:szCs w:val="24"/>
          <w:lang w:val="es-MX"/>
        </w:rPr>
      </w:pPr>
      <w:r w:rsidRPr="001C7406">
        <w:rPr>
          <w:rFonts w:ascii="Verdana" w:hAnsi="Verdana" w:cstheme="minorHAnsi"/>
          <w:b/>
          <w:color w:val="000000"/>
          <w:sz w:val="24"/>
          <w:szCs w:val="24"/>
          <w:lang w:val="es-MX" w:eastAsia="es-MX"/>
        </w:rPr>
        <w:lastRenderedPageBreak/>
        <w:t>II.-</w:t>
      </w:r>
      <w:r w:rsidRPr="001C7406">
        <w:rPr>
          <w:rFonts w:ascii="Verdana" w:hAnsi="Verdana" w:cstheme="minorHAnsi"/>
          <w:color w:val="000000"/>
          <w:sz w:val="24"/>
          <w:szCs w:val="24"/>
          <w:lang w:val="es-MX" w:eastAsia="es-MX"/>
        </w:rPr>
        <w:t xml:space="preserve"> Que conforme a lo establecido en la Constitución Política del Estado de Jalisco, en su artículo 77 reconoce e</w:t>
      </w:r>
      <w:r w:rsidRPr="001C7406">
        <w:rPr>
          <w:rFonts w:ascii="Verdana" w:hAnsi="Verdana" w:cstheme="minorHAnsi"/>
          <w:spacing w:val="-3"/>
          <w:sz w:val="24"/>
          <w:szCs w:val="24"/>
          <w:lang w:val="es-MX"/>
        </w:rPr>
        <w:t xml:space="preserve">l municipio libre como  base de la división territorial y de la organización política y administrativa del Estado de Jalisco, investido de personalidad jurídica y patrimonio propios, con las facultades y limitaciones establecidas en la Constitución Política de los Estados Unidos Mexicanos. Así mismo </w:t>
      </w:r>
      <w:r w:rsidRPr="001C7406">
        <w:rPr>
          <w:rFonts w:ascii="Verdana" w:hAnsi="Verdana" w:cstheme="minorHAnsi"/>
          <w:bCs/>
          <w:sz w:val="24"/>
          <w:szCs w:val="24"/>
          <w:lang w:val="es-MX" w:eastAsia="es-MX"/>
        </w:rPr>
        <w:t xml:space="preserve">en la Ley de Gobierno y la Administración Pública del Estado de Jalisco se </w:t>
      </w:r>
      <w:r w:rsidRPr="001C7406">
        <w:rPr>
          <w:rFonts w:ascii="Verdana" w:hAnsi="Verdana" w:cstheme="minorHAnsi"/>
          <w:snapToGrid w:val="0"/>
          <w:sz w:val="24"/>
          <w:szCs w:val="24"/>
          <w:lang w:val="es-MX"/>
        </w:rPr>
        <w:t xml:space="preserve">establecen las bases generales de la Administración Pública Municipal. </w:t>
      </w:r>
    </w:p>
    <w:p w:rsidR="00AB6FAA" w:rsidRPr="001C7406" w:rsidRDefault="00AB6FAA" w:rsidP="001C7406">
      <w:pPr>
        <w:spacing w:line="276" w:lineRule="auto"/>
        <w:jc w:val="both"/>
        <w:rPr>
          <w:rFonts w:ascii="Verdana" w:hAnsi="Verdana" w:cstheme="minorHAnsi"/>
          <w:sz w:val="24"/>
          <w:szCs w:val="24"/>
          <w:lang w:val="es-MX"/>
        </w:rPr>
      </w:pPr>
    </w:p>
    <w:p w:rsidR="00E6564E" w:rsidRPr="001C7406" w:rsidRDefault="00AB6FAA" w:rsidP="001C7406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theme="minorHAnsi"/>
          <w:sz w:val="24"/>
          <w:szCs w:val="24"/>
          <w:lang w:val="es-MX"/>
        </w:rPr>
      </w:pPr>
      <w:r w:rsidRPr="001C7406">
        <w:rPr>
          <w:rFonts w:ascii="Verdana" w:hAnsi="Verdana" w:cstheme="minorHAnsi"/>
          <w:b/>
          <w:sz w:val="24"/>
          <w:szCs w:val="24"/>
          <w:lang w:val="es-MX"/>
        </w:rPr>
        <w:t>III.-</w:t>
      </w:r>
      <w:r w:rsidR="00AC5947" w:rsidRPr="001C7406">
        <w:rPr>
          <w:rFonts w:ascii="Verdana" w:hAnsi="Verdana" w:cstheme="minorHAnsi"/>
          <w:sz w:val="24"/>
          <w:szCs w:val="24"/>
          <w:lang w:val="es-MX"/>
        </w:rPr>
        <w:t xml:space="preserve"> </w:t>
      </w:r>
      <w:r w:rsidR="003F274C" w:rsidRPr="001C7406">
        <w:rPr>
          <w:rFonts w:ascii="Verdana" w:hAnsi="Verdana" w:cstheme="minorHAnsi"/>
          <w:sz w:val="24"/>
          <w:szCs w:val="24"/>
          <w:lang w:val="es-MX"/>
        </w:rPr>
        <w:t xml:space="preserve">Que es de conocimiento de todos, que el mes de octubre es el mes de las fiestas patronales y la Feria de Zapotlán el Grande, </w:t>
      </w:r>
      <w:r w:rsidR="00E6564E" w:rsidRPr="001C7406">
        <w:rPr>
          <w:rFonts w:ascii="Verdana" w:hAnsi="Verdana" w:cstheme="minorHAnsi"/>
          <w:sz w:val="24"/>
          <w:szCs w:val="24"/>
          <w:lang w:val="es-MX"/>
        </w:rPr>
        <w:t xml:space="preserve">por lo que la actividad en el municipio aumenta considerablemente, desde la movilidad peatonal, vehicular, el comercio, la </w:t>
      </w:r>
      <w:r w:rsidR="00D8576A" w:rsidRPr="001C7406">
        <w:rPr>
          <w:rFonts w:ascii="Verdana" w:hAnsi="Verdana" w:cstheme="minorHAnsi"/>
          <w:sz w:val="24"/>
          <w:szCs w:val="24"/>
          <w:lang w:val="es-MX"/>
        </w:rPr>
        <w:t>organización propia</w:t>
      </w:r>
      <w:r w:rsidR="00E6564E" w:rsidRPr="001C7406">
        <w:rPr>
          <w:rFonts w:ascii="Verdana" w:hAnsi="Verdana" w:cstheme="minorHAnsi"/>
          <w:sz w:val="24"/>
          <w:szCs w:val="24"/>
          <w:lang w:val="es-MX"/>
        </w:rPr>
        <w:t xml:space="preserve"> de los festejos, entre otras. Sin embargo, previo a</w:t>
      </w:r>
      <w:r w:rsidR="00D8576A" w:rsidRPr="001C7406">
        <w:rPr>
          <w:rFonts w:ascii="Verdana" w:hAnsi="Verdana" w:cstheme="minorHAnsi"/>
          <w:sz w:val="24"/>
          <w:szCs w:val="24"/>
          <w:lang w:val="es-MX"/>
        </w:rPr>
        <w:t>l mes de octubre</w:t>
      </w:r>
      <w:r w:rsidR="00E6564E" w:rsidRPr="001C7406">
        <w:rPr>
          <w:rFonts w:ascii="Verdana" w:hAnsi="Verdana" w:cstheme="minorHAnsi"/>
          <w:sz w:val="24"/>
          <w:szCs w:val="24"/>
          <w:lang w:val="es-MX"/>
        </w:rPr>
        <w:t xml:space="preserve"> diversas cuadrillas de sonajeros y danzantes comienzan a realizar sus ensayos o práctica de sus coreografías denominados “ensayes”.</w:t>
      </w:r>
      <w:r w:rsidR="001C7406" w:rsidRPr="001C7406">
        <w:rPr>
          <w:rFonts w:ascii="Verdana" w:hAnsi="Verdana" w:cstheme="minorHAnsi"/>
          <w:sz w:val="24"/>
          <w:szCs w:val="24"/>
          <w:lang w:val="es-MX"/>
        </w:rPr>
        <w:t xml:space="preserve"> </w:t>
      </w:r>
      <w:r w:rsidR="00E6564E" w:rsidRPr="001C7406">
        <w:rPr>
          <w:rFonts w:ascii="Verdana" w:hAnsi="Verdana" w:cstheme="minorHAnsi"/>
          <w:sz w:val="24"/>
          <w:szCs w:val="24"/>
          <w:lang w:val="es-MX"/>
        </w:rPr>
        <w:t xml:space="preserve">Por lo que la ciudadanía tiene reacciones diversas ante tales acciones, puesto que algunos se alegran al ver a los sonajeros y danzantes realizar estas </w:t>
      </w:r>
      <w:r w:rsidR="001C7406" w:rsidRPr="001C7406">
        <w:rPr>
          <w:rFonts w:ascii="Verdana" w:hAnsi="Verdana" w:cstheme="minorHAnsi"/>
          <w:sz w:val="24"/>
          <w:szCs w:val="24"/>
          <w:lang w:val="es-MX"/>
        </w:rPr>
        <w:t>prácticas</w:t>
      </w:r>
      <w:r w:rsidR="00E6564E" w:rsidRPr="001C7406">
        <w:rPr>
          <w:rFonts w:ascii="Verdana" w:hAnsi="Verdana" w:cstheme="minorHAnsi"/>
          <w:sz w:val="24"/>
          <w:szCs w:val="24"/>
          <w:lang w:val="es-MX"/>
        </w:rPr>
        <w:t xml:space="preserve"> por sus calles, gozosos de que llegan las fiestas de octubre a Zapotlán, sin embargo, algunas otras personas muestran irritabilidad y poca tolerancia </w:t>
      </w:r>
      <w:r w:rsidR="001C7406" w:rsidRPr="001C7406">
        <w:rPr>
          <w:rFonts w:ascii="Verdana" w:hAnsi="Verdana" w:cstheme="minorHAnsi"/>
          <w:sz w:val="24"/>
          <w:szCs w:val="24"/>
          <w:lang w:val="es-MX"/>
        </w:rPr>
        <w:t>por</w:t>
      </w:r>
      <w:r w:rsidR="00E6564E" w:rsidRPr="001C7406">
        <w:rPr>
          <w:rFonts w:ascii="Verdana" w:hAnsi="Verdana" w:cstheme="minorHAnsi"/>
          <w:sz w:val="24"/>
          <w:szCs w:val="24"/>
          <w:lang w:val="es-MX"/>
        </w:rPr>
        <w:t xml:space="preserve"> el bl</w:t>
      </w:r>
      <w:r w:rsidR="00D8576A" w:rsidRPr="001C7406">
        <w:rPr>
          <w:rFonts w:ascii="Verdana" w:hAnsi="Verdana" w:cstheme="minorHAnsi"/>
          <w:sz w:val="24"/>
          <w:szCs w:val="24"/>
          <w:lang w:val="es-MX"/>
        </w:rPr>
        <w:t>oqueo de las calles, que genera una inconformidad masiva porque no se les avisa</w:t>
      </w:r>
      <w:r w:rsidR="001C7406" w:rsidRPr="001C7406">
        <w:rPr>
          <w:rFonts w:ascii="Verdana" w:hAnsi="Verdana" w:cstheme="minorHAnsi"/>
          <w:sz w:val="24"/>
          <w:szCs w:val="24"/>
          <w:lang w:val="es-MX"/>
        </w:rPr>
        <w:t xml:space="preserve"> cuáles serán </w:t>
      </w:r>
      <w:r w:rsidR="00D8576A" w:rsidRPr="001C7406">
        <w:rPr>
          <w:rFonts w:ascii="Verdana" w:hAnsi="Verdana" w:cstheme="minorHAnsi"/>
          <w:sz w:val="24"/>
          <w:szCs w:val="24"/>
          <w:lang w:val="es-MX"/>
        </w:rPr>
        <w:t xml:space="preserve">las </w:t>
      </w:r>
      <w:r w:rsidR="001C7406" w:rsidRPr="001C7406">
        <w:rPr>
          <w:rFonts w:ascii="Verdana" w:hAnsi="Verdana" w:cstheme="minorHAnsi"/>
          <w:sz w:val="24"/>
          <w:szCs w:val="24"/>
          <w:lang w:val="es-MX"/>
        </w:rPr>
        <w:t>calles y puntos de la ciudad</w:t>
      </w:r>
      <w:r w:rsidR="00D8576A" w:rsidRPr="001C7406">
        <w:rPr>
          <w:rFonts w:ascii="Verdana" w:hAnsi="Verdana" w:cstheme="minorHAnsi"/>
          <w:sz w:val="24"/>
          <w:szCs w:val="24"/>
          <w:lang w:val="es-MX"/>
        </w:rPr>
        <w:t xml:space="preserve"> que serán utilizadas para los “ensayes” y por lo tanto</w:t>
      </w:r>
      <w:r w:rsidR="001C7406" w:rsidRPr="001C7406">
        <w:rPr>
          <w:rFonts w:ascii="Verdana" w:hAnsi="Verdana" w:cstheme="minorHAnsi"/>
          <w:sz w:val="24"/>
          <w:szCs w:val="24"/>
          <w:lang w:val="es-MX"/>
        </w:rPr>
        <w:t>,</w:t>
      </w:r>
      <w:r w:rsidR="00D8576A" w:rsidRPr="001C7406">
        <w:rPr>
          <w:rFonts w:ascii="Verdana" w:hAnsi="Verdana" w:cstheme="minorHAnsi"/>
          <w:sz w:val="24"/>
          <w:szCs w:val="24"/>
          <w:lang w:val="es-MX"/>
        </w:rPr>
        <w:t xml:space="preserve"> </w:t>
      </w:r>
      <w:r w:rsidR="001C7406" w:rsidRPr="001C7406">
        <w:rPr>
          <w:rFonts w:ascii="Verdana" w:hAnsi="Verdana" w:cstheme="minorHAnsi"/>
          <w:sz w:val="24"/>
          <w:szCs w:val="24"/>
          <w:lang w:val="es-MX"/>
        </w:rPr>
        <w:t xml:space="preserve">prever </w:t>
      </w:r>
      <w:r w:rsidR="00D8576A" w:rsidRPr="001C7406">
        <w:rPr>
          <w:rFonts w:ascii="Verdana" w:hAnsi="Verdana" w:cstheme="minorHAnsi"/>
          <w:sz w:val="24"/>
          <w:szCs w:val="24"/>
          <w:lang w:val="es-MX"/>
        </w:rPr>
        <w:t>alternativas viales para llegar a sus destinos.</w:t>
      </w:r>
    </w:p>
    <w:p w:rsidR="00E6564E" w:rsidRPr="001C7406" w:rsidRDefault="00E6564E" w:rsidP="001C7406">
      <w:pPr>
        <w:spacing w:line="276" w:lineRule="auto"/>
        <w:jc w:val="both"/>
        <w:rPr>
          <w:rFonts w:ascii="Verdana" w:hAnsi="Verdana" w:cstheme="minorHAnsi"/>
          <w:sz w:val="24"/>
          <w:szCs w:val="24"/>
          <w:lang w:val="es-MX"/>
        </w:rPr>
      </w:pPr>
    </w:p>
    <w:p w:rsidR="001C7406" w:rsidRDefault="001C7406" w:rsidP="001C7406">
      <w:pPr>
        <w:spacing w:line="276" w:lineRule="auto"/>
        <w:jc w:val="both"/>
        <w:rPr>
          <w:rFonts w:ascii="Verdana" w:hAnsi="Verdana" w:cstheme="minorHAnsi"/>
          <w:sz w:val="24"/>
          <w:szCs w:val="24"/>
          <w:lang w:val="es-MX"/>
        </w:rPr>
      </w:pPr>
      <w:r w:rsidRPr="001C7406">
        <w:rPr>
          <w:rFonts w:ascii="Verdana" w:hAnsi="Verdana" w:cstheme="minorHAnsi"/>
          <w:b/>
          <w:sz w:val="24"/>
          <w:szCs w:val="24"/>
          <w:lang w:val="es-MX"/>
        </w:rPr>
        <w:t>IV.-</w:t>
      </w:r>
      <w:r w:rsidRPr="001C7406">
        <w:rPr>
          <w:rFonts w:ascii="Verdana" w:hAnsi="Verdana" w:cstheme="minorHAnsi"/>
          <w:sz w:val="24"/>
          <w:szCs w:val="24"/>
          <w:lang w:val="es-MX"/>
        </w:rPr>
        <w:t xml:space="preserve"> </w:t>
      </w:r>
      <w:r w:rsidR="00E6564E" w:rsidRPr="001C7406">
        <w:rPr>
          <w:rFonts w:ascii="Verdana" w:hAnsi="Verdana" w:cstheme="minorHAnsi"/>
          <w:sz w:val="24"/>
          <w:szCs w:val="24"/>
          <w:lang w:val="es-MX"/>
        </w:rPr>
        <w:t xml:space="preserve">Si bien es cierto, existe una coordinación encargada de apoyar, organizar y difundir, además de que funge como enlace entre los fieles sonajeros y danzantes con el gobierno municipal, </w:t>
      </w:r>
      <w:r w:rsidR="00D8576A" w:rsidRPr="001C7406">
        <w:rPr>
          <w:rFonts w:ascii="Verdana" w:hAnsi="Verdana" w:cstheme="minorHAnsi"/>
          <w:sz w:val="24"/>
          <w:szCs w:val="24"/>
          <w:lang w:val="es-MX"/>
        </w:rPr>
        <w:t xml:space="preserve">prevaleciendo una organización adecuada para estas actividades, pero es notoria </w:t>
      </w:r>
      <w:r w:rsidRPr="001C7406">
        <w:rPr>
          <w:rFonts w:ascii="Verdana" w:hAnsi="Verdana" w:cstheme="minorHAnsi"/>
          <w:sz w:val="24"/>
          <w:szCs w:val="24"/>
          <w:lang w:val="es-MX"/>
        </w:rPr>
        <w:t xml:space="preserve">la falta de </w:t>
      </w:r>
      <w:r w:rsidR="00D8576A" w:rsidRPr="001C7406">
        <w:rPr>
          <w:rFonts w:ascii="Verdana" w:hAnsi="Verdana" w:cstheme="minorHAnsi"/>
          <w:sz w:val="24"/>
          <w:szCs w:val="24"/>
          <w:lang w:val="es-MX"/>
        </w:rPr>
        <w:t xml:space="preserve"> comunicación y difusión efectiva de los horarios, lugares y duración del desarrollo de los “ensayes”, </w:t>
      </w:r>
      <w:r w:rsidR="009F05A8">
        <w:rPr>
          <w:rFonts w:ascii="Verdana" w:hAnsi="Verdana" w:cstheme="minorHAnsi"/>
          <w:sz w:val="24"/>
          <w:szCs w:val="24"/>
          <w:lang w:val="es-MX"/>
        </w:rPr>
        <w:t xml:space="preserve">los cuales iniciaron a partir del mes de agosto, </w:t>
      </w:r>
      <w:r w:rsidR="00D8576A" w:rsidRPr="001C7406">
        <w:rPr>
          <w:rFonts w:ascii="Verdana" w:hAnsi="Verdana" w:cstheme="minorHAnsi"/>
          <w:sz w:val="24"/>
          <w:szCs w:val="24"/>
          <w:lang w:val="es-MX"/>
        </w:rPr>
        <w:t>así como durante el mes de octubre en donde se bloqueará el paso peatonal y vehicular para el desarrollo de cada uno de los eventos tanto religiosos como de la feria de Zapotlán. Se sugiere la publicidad y comunicación en los diferentes medios de comunicación</w:t>
      </w:r>
      <w:r w:rsidRPr="001C7406">
        <w:rPr>
          <w:rFonts w:ascii="Verdana" w:hAnsi="Verdana" w:cstheme="minorHAnsi"/>
          <w:sz w:val="24"/>
          <w:szCs w:val="24"/>
          <w:lang w:val="es-MX"/>
        </w:rPr>
        <w:t xml:space="preserve"> y redes sociales</w:t>
      </w:r>
      <w:r w:rsidR="00D8576A" w:rsidRPr="001C7406">
        <w:rPr>
          <w:rFonts w:ascii="Verdana" w:hAnsi="Verdana" w:cstheme="minorHAnsi"/>
          <w:sz w:val="24"/>
          <w:szCs w:val="24"/>
          <w:lang w:val="es-MX"/>
        </w:rPr>
        <w:t xml:space="preserve"> con los que cuenta esta administración </w:t>
      </w:r>
    </w:p>
    <w:p w:rsidR="001C7406" w:rsidRDefault="001C7406" w:rsidP="001C7406">
      <w:pPr>
        <w:spacing w:line="276" w:lineRule="auto"/>
        <w:jc w:val="both"/>
        <w:rPr>
          <w:rFonts w:ascii="Verdana" w:hAnsi="Verdana" w:cstheme="minorHAnsi"/>
          <w:sz w:val="24"/>
          <w:szCs w:val="24"/>
          <w:lang w:val="es-MX"/>
        </w:rPr>
      </w:pPr>
    </w:p>
    <w:p w:rsidR="001C7406" w:rsidRDefault="001C7406" w:rsidP="001C7406">
      <w:pPr>
        <w:spacing w:line="276" w:lineRule="auto"/>
        <w:jc w:val="both"/>
        <w:rPr>
          <w:rFonts w:ascii="Verdana" w:hAnsi="Verdana" w:cstheme="minorHAnsi"/>
          <w:sz w:val="24"/>
          <w:szCs w:val="24"/>
          <w:lang w:val="es-MX"/>
        </w:rPr>
      </w:pPr>
    </w:p>
    <w:p w:rsidR="001C7406" w:rsidRDefault="001C7406" w:rsidP="001C7406">
      <w:pPr>
        <w:spacing w:line="276" w:lineRule="auto"/>
        <w:jc w:val="both"/>
        <w:rPr>
          <w:rFonts w:ascii="Verdana" w:hAnsi="Verdana" w:cstheme="minorHAnsi"/>
          <w:sz w:val="24"/>
          <w:szCs w:val="24"/>
          <w:lang w:val="es-MX"/>
        </w:rPr>
      </w:pPr>
    </w:p>
    <w:p w:rsidR="001C7406" w:rsidRDefault="001C7406" w:rsidP="001C7406">
      <w:pPr>
        <w:spacing w:line="276" w:lineRule="auto"/>
        <w:jc w:val="both"/>
        <w:rPr>
          <w:rFonts w:ascii="Verdana" w:hAnsi="Verdana" w:cstheme="minorHAnsi"/>
          <w:sz w:val="24"/>
          <w:szCs w:val="24"/>
          <w:lang w:val="es-MX"/>
        </w:rPr>
      </w:pPr>
    </w:p>
    <w:p w:rsidR="00E6564E" w:rsidRPr="001C7406" w:rsidRDefault="00D8576A" w:rsidP="001C7406">
      <w:pPr>
        <w:spacing w:line="276" w:lineRule="auto"/>
        <w:jc w:val="both"/>
        <w:rPr>
          <w:rFonts w:ascii="Verdana" w:hAnsi="Verdana" w:cstheme="minorHAnsi"/>
          <w:sz w:val="24"/>
          <w:szCs w:val="24"/>
          <w:lang w:val="es-MX"/>
        </w:rPr>
      </w:pPr>
      <w:r w:rsidRPr="001C7406">
        <w:rPr>
          <w:rFonts w:ascii="Verdana" w:hAnsi="Verdana" w:cstheme="minorHAnsi"/>
          <w:sz w:val="24"/>
          <w:szCs w:val="24"/>
          <w:lang w:val="es-MX"/>
        </w:rPr>
        <w:t>Pública</w:t>
      </w:r>
      <w:r w:rsidR="009F05A8">
        <w:rPr>
          <w:rFonts w:ascii="Verdana" w:hAnsi="Verdana" w:cstheme="minorHAnsi"/>
          <w:sz w:val="24"/>
          <w:szCs w:val="24"/>
          <w:lang w:val="es-MX"/>
        </w:rPr>
        <w:t xml:space="preserve"> municipal</w:t>
      </w:r>
      <w:r w:rsidRPr="001C7406">
        <w:rPr>
          <w:rFonts w:ascii="Verdana" w:hAnsi="Verdana" w:cstheme="minorHAnsi"/>
          <w:sz w:val="24"/>
          <w:szCs w:val="24"/>
          <w:lang w:val="es-MX"/>
        </w:rPr>
        <w:t xml:space="preserve"> para hacer de conocimiento a toda la población </w:t>
      </w:r>
      <w:r w:rsidR="001C7406" w:rsidRPr="001C7406">
        <w:rPr>
          <w:rFonts w:ascii="Verdana" w:hAnsi="Verdana" w:cstheme="minorHAnsi"/>
          <w:sz w:val="24"/>
          <w:szCs w:val="24"/>
          <w:lang w:val="es-MX"/>
        </w:rPr>
        <w:t xml:space="preserve">los horarios y calles en las que no se  podrá circular, para </w:t>
      </w:r>
      <w:r w:rsidRPr="001C7406">
        <w:rPr>
          <w:rFonts w:ascii="Verdana" w:hAnsi="Verdana" w:cstheme="minorHAnsi"/>
          <w:sz w:val="24"/>
          <w:szCs w:val="24"/>
          <w:lang w:val="es-MX"/>
        </w:rPr>
        <w:t>que tome</w:t>
      </w:r>
      <w:r w:rsidR="001C7406" w:rsidRPr="001C7406">
        <w:rPr>
          <w:rFonts w:ascii="Verdana" w:hAnsi="Verdana" w:cstheme="minorHAnsi"/>
          <w:sz w:val="24"/>
          <w:szCs w:val="24"/>
          <w:lang w:val="es-MX"/>
        </w:rPr>
        <w:t>n</w:t>
      </w:r>
      <w:r w:rsidRPr="001C7406">
        <w:rPr>
          <w:rFonts w:ascii="Verdana" w:hAnsi="Verdana" w:cstheme="minorHAnsi"/>
          <w:sz w:val="24"/>
          <w:szCs w:val="24"/>
          <w:lang w:val="es-MX"/>
        </w:rPr>
        <w:t xml:space="preserve"> en cuenta las rutas alternas </w:t>
      </w:r>
      <w:r w:rsidR="001C7406" w:rsidRPr="001C7406">
        <w:rPr>
          <w:rFonts w:ascii="Verdana" w:hAnsi="Verdana" w:cstheme="minorHAnsi"/>
          <w:sz w:val="24"/>
          <w:szCs w:val="24"/>
          <w:lang w:val="es-MX"/>
        </w:rPr>
        <w:t xml:space="preserve">y así </w:t>
      </w:r>
      <w:r w:rsidRPr="001C7406">
        <w:rPr>
          <w:rFonts w:ascii="Verdana" w:hAnsi="Verdana" w:cstheme="minorHAnsi"/>
          <w:sz w:val="24"/>
          <w:szCs w:val="24"/>
          <w:lang w:val="es-MX"/>
        </w:rPr>
        <w:t xml:space="preserve">evitar congestiones vehiculares, además de prevenir accidentes, de tal manera que se promueva el respeto para quien tiene fe en las tradiciones y costumbres y también para </w:t>
      </w:r>
      <w:r w:rsidR="009F05A8">
        <w:rPr>
          <w:rFonts w:ascii="Verdana" w:hAnsi="Verdana" w:cstheme="minorHAnsi"/>
          <w:sz w:val="24"/>
          <w:szCs w:val="24"/>
          <w:lang w:val="es-MX"/>
        </w:rPr>
        <w:t xml:space="preserve">aquellos </w:t>
      </w:r>
      <w:r w:rsidRPr="001C7406">
        <w:rPr>
          <w:rFonts w:ascii="Verdana" w:hAnsi="Verdana" w:cstheme="minorHAnsi"/>
          <w:sz w:val="24"/>
          <w:szCs w:val="24"/>
          <w:lang w:val="es-MX"/>
        </w:rPr>
        <w:t>que no considera</w:t>
      </w:r>
      <w:r w:rsidR="009F05A8">
        <w:rPr>
          <w:rFonts w:ascii="Verdana" w:hAnsi="Verdana" w:cstheme="minorHAnsi"/>
          <w:sz w:val="24"/>
          <w:szCs w:val="24"/>
          <w:lang w:val="es-MX"/>
        </w:rPr>
        <w:t>n</w:t>
      </w:r>
      <w:r w:rsidRPr="001C7406">
        <w:rPr>
          <w:rFonts w:ascii="Verdana" w:hAnsi="Verdana" w:cstheme="minorHAnsi"/>
          <w:sz w:val="24"/>
          <w:szCs w:val="24"/>
          <w:lang w:val="es-MX"/>
        </w:rPr>
        <w:t xml:space="preserve"> estas actividades necesarias.</w:t>
      </w:r>
    </w:p>
    <w:p w:rsidR="00E6564E" w:rsidRPr="001C7406" w:rsidRDefault="00E6564E" w:rsidP="001C7406">
      <w:pPr>
        <w:spacing w:line="276" w:lineRule="auto"/>
        <w:jc w:val="both"/>
        <w:rPr>
          <w:rFonts w:ascii="Verdana" w:hAnsi="Verdana" w:cstheme="minorHAnsi"/>
          <w:sz w:val="24"/>
          <w:szCs w:val="24"/>
          <w:lang w:val="es-MX"/>
        </w:rPr>
      </w:pPr>
    </w:p>
    <w:p w:rsidR="00AB6FAA" w:rsidRPr="001C7406" w:rsidRDefault="00AB6FAA" w:rsidP="001C7406">
      <w:pPr>
        <w:spacing w:line="276" w:lineRule="auto"/>
        <w:jc w:val="both"/>
        <w:rPr>
          <w:rFonts w:ascii="Verdana" w:hAnsi="Verdana" w:cs="Tahoma"/>
          <w:sz w:val="24"/>
          <w:szCs w:val="24"/>
          <w:lang w:val="es-MX"/>
        </w:rPr>
      </w:pPr>
      <w:r w:rsidRPr="001C7406">
        <w:rPr>
          <w:rFonts w:ascii="Verdana" w:hAnsi="Verdana" w:cs="Tahoma"/>
          <w:bCs/>
          <w:sz w:val="24"/>
          <w:szCs w:val="24"/>
          <w:lang w:val="es-MX"/>
        </w:rPr>
        <w:t xml:space="preserve">Para lo cual propongo </w:t>
      </w:r>
      <w:r w:rsidRPr="001C7406">
        <w:rPr>
          <w:rFonts w:ascii="Verdana" w:hAnsi="Verdana" w:cs="Tahoma"/>
          <w:sz w:val="24"/>
          <w:szCs w:val="24"/>
          <w:lang w:val="es-MX"/>
        </w:rPr>
        <w:t>siguiente</w:t>
      </w:r>
      <w:r w:rsidRPr="001C7406">
        <w:rPr>
          <w:rFonts w:ascii="Verdana" w:hAnsi="Verdana" w:cstheme="minorHAnsi"/>
          <w:sz w:val="24"/>
          <w:szCs w:val="24"/>
          <w:lang w:val="es-MX"/>
        </w:rPr>
        <w:t xml:space="preserve"> </w:t>
      </w:r>
      <w:r w:rsidR="00D8576A" w:rsidRPr="001C7406">
        <w:rPr>
          <w:rFonts w:ascii="Verdana" w:hAnsi="Verdana" w:cstheme="minorHAnsi"/>
          <w:b/>
          <w:sz w:val="24"/>
          <w:szCs w:val="24"/>
          <w:lang w:val="es-MX"/>
        </w:rPr>
        <w:t>INICIATIVA</w:t>
      </w:r>
      <w:r w:rsidR="001C7406" w:rsidRPr="001C7406">
        <w:rPr>
          <w:rFonts w:ascii="Verdana" w:hAnsi="Verdana" w:cstheme="minorHAnsi"/>
          <w:b/>
          <w:sz w:val="24"/>
          <w:szCs w:val="24"/>
          <w:lang w:val="es-MX"/>
        </w:rPr>
        <w:t xml:space="preserve"> DE ACUERDO ECONÓ</w:t>
      </w:r>
      <w:r w:rsidR="00D8576A" w:rsidRPr="001C7406">
        <w:rPr>
          <w:rFonts w:ascii="Verdana" w:hAnsi="Verdana" w:cstheme="minorHAnsi"/>
          <w:b/>
          <w:sz w:val="24"/>
          <w:szCs w:val="24"/>
          <w:lang w:val="es-MX"/>
        </w:rPr>
        <w:t>MICO</w:t>
      </w:r>
      <w:r w:rsidR="001C7406" w:rsidRPr="001C7406">
        <w:rPr>
          <w:rFonts w:ascii="Verdana" w:hAnsi="Verdana" w:cstheme="minorHAnsi"/>
          <w:b/>
          <w:sz w:val="24"/>
          <w:szCs w:val="24"/>
          <w:lang w:val="es-MX"/>
        </w:rPr>
        <w:t xml:space="preserve"> </w:t>
      </w:r>
      <w:r w:rsidR="00D8576A" w:rsidRPr="001C7406">
        <w:rPr>
          <w:rFonts w:ascii="Verdana" w:hAnsi="Verdana" w:cstheme="minorHAnsi"/>
          <w:b/>
          <w:sz w:val="24"/>
          <w:szCs w:val="24"/>
          <w:lang w:val="es-MX"/>
        </w:rPr>
        <w:t xml:space="preserve">QUE SOLICITE LA PUBLICIDAD </w:t>
      </w:r>
      <w:r w:rsidR="001C7406" w:rsidRPr="001C7406">
        <w:rPr>
          <w:rFonts w:ascii="Verdana" w:hAnsi="Verdana" w:cstheme="minorHAnsi"/>
          <w:b/>
          <w:sz w:val="24"/>
          <w:szCs w:val="24"/>
          <w:lang w:val="es-MX"/>
        </w:rPr>
        <w:t xml:space="preserve"> EN MEDIOS DE COMUNICACIÓN </w:t>
      </w:r>
      <w:r w:rsidR="00D8576A" w:rsidRPr="001C7406">
        <w:rPr>
          <w:rFonts w:ascii="Verdana" w:hAnsi="Verdana" w:cstheme="minorHAnsi"/>
          <w:b/>
          <w:sz w:val="24"/>
          <w:szCs w:val="24"/>
          <w:lang w:val="es-MX"/>
        </w:rPr>
        <w:t>DE LOS</w:t>
      </w:r>
      <w:r w:rsidR="009F05A8">
        <w:rPr>
          <w:rFonts w:ascii="Verdana" w:hAnsi="Verdana" w:cstheme="minorHAnsi"/>
          <w:b/>
          <w:sz w:val="24"/>
          <w:szCs w:val="24"/>
          <w:lang w:val="es-MX"/>
        </w:rPr>
        <w:t xml:space="preserve"> ENSAYOS CONOCIDOS COMO</w:t>
      </w:r>
      <w:r w:rsidR="00D8576A" w:rsidRPr="001C7406">
        <w:rPr>
          <w:rFonts w:ascii="Verdana" w:hAnsi="Verdana" w:cstheme="minorHAnsi"/>
          <w:b/>
          <w:sz w:val="24"/>
          <w:szCs w:val="24"/>
          <w:lang w:val="es-MX"/>
        </w:rPr>
        <w:t xml:space="preserve"> “ENSAYES” DE LAS DANZAS Y CUADRILL</w:t>
      </w:r>
      <w:r w:rsidR="009F05A8">
        <w:rPr>
          <w:rFonts w:ascii="Verdana" w:hAnsi="Verdana" w:cstheme="minorHAnsi"/>
          <w:b/>
          <w:sz w:val="24"/>
          <w:szCs w:val="24"/>
          <w:lang w:val="es-MX"/>
        </w:rPr>
        <w:t>A</w:t>
      </w:r>
      <w:r w:rsidR="00D8576A" w:rsidRPr="001C7406">
        <w:rPr>
          <w:rFonts w:ascii="Verdana" w:hAnsi="Verdana" w:cstheme="minorHAnsi"/>
          <w:b/>
          <w:sz w:val="24"/>
          <w:szCs w:val="24"/>
          <w:lang w:val="es-MX"/>
        </w:rPr>
        <w:t>S DE SONAJEROS</w:t>
      </w:r>
      <w:r w:rsidR="002F7891" w:rsidRPr="001C7406">
        <w:rPr>
          <w:rFonts w:ascii="Verdana" w:eastAsiaTheme="minorHAnsi" w:hAnsi="Verdana" w:cs="Arial-BoldMT"/>
          <w:b/>
          <w:bCs/>
          <w:sz w:val="24"/>
          <w:szCs w:val="24"/>
          <w:lang w:val="es-MX"/>
        </w:rPr>
        <w:t>,</w:t>
      </w:r>
      <w:r w:rsidRPr="001C7406">
        <w:rPr>
          <w:rFonts w:ascii="Verdana" w:hAnsi="Verdana" w:cs="Tahoma"/>
          <w:b/>
          <w:bCs/>
          <w:sz w:val="24"/>
          <w:szCs w:val="24"/>
          <w:lang w:val="es-MX"/>
        </w:rPr>
        <w:t xml:space="preserve"> </w:t>
      </w:r>
      <w:r w:rsidRPr="001C7406">
        <w:rPr>
          <w:rFonts w:ascii="Verdana" w:hAnsi="Verdana" w:cs="Tahoma"/>
          <w:sz w:val="24"/>
          <w:szCs w:val="24"/>
          <w:lang w:val="es-MX"/>
        </w:rPr>
        <w:t>de conformidad al punto siguiente:</w:t>
      </w:r>
    </w:p>
    <w:p w:rsidR="00AB6FAA" w:rsidRPr="001C7406" w:rsidRDefault="00AB6FAA" w:rsidP="001C7406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theme="minorHAnsi"/>
          <w:bCs/>
          <w:sz w:val="24"/>
          <w:szCs w:val="24"/>
          <w:lang w:val="es-MX"/>
        </w:rPr>
      </w:pPr>
    </w:p>
    <w:p w:rsidR="00AB6FAA" w:rsidRPr="001C7406" w:rsidRDefault="00AB6FAA" w:rsidP="001C7406">
      <w:pPr>
        <w:spacing w:line="276" w:lineRule="auto"/>
        <w:jc w:val="both"/>
        <w:rPr>
          <w:rFonts w:ascii="Verdana" w:hAnsi="Verdana" w:cs="Tahoma"/>
          <w:bCs/>
          <w:sz w:val="24"/>
          <w:szCs w:val="24"/>
          <w:lang w:val="es-MX"/>
        </w:rPr>
      </w:pPr>
      <w:r w:rsidRPr="001C7406">
        <w:rPr>
          <w:rFonts w:ascii="Verdana" w:hAnsi="Verdana" w:cstheme="minorHAnsi"/>
          <w:b/>
          <w:bCs/>
          <w:sz w:val="24"/>
          <w:szCs w:val="24"/>
          <w:lang w:val="es-MX"/>
        </w:rPr>
        <w:t xml:space="preserve">ÚNICO: </w:t>
      </w:r>
      <w:r w:rsidR="001C7406" w:rsidRPr="001C7406">
        <w:rPr>
          <w:rFonts w:ascii="Verdana" w:hAnsi="Verdana" w:cs="Tahoma"/>
          <w:bCs/>
          <w:sz w:val="24"/>
          <w:szCs w:val="24"/>
          <w:lang w:val="es-MX"/>
        </w:rPr>
        <w:t>Se instruya a la oficina enlace de sonajeros y danzantes de Zapotlán, al departamento de Comunicación Social y al Departamento de Movilidad y Tránsito Municipal para que realicen la publicidad efectiva en medios de comunicación, redes sociales y demás herramientas con las que cuente el municipio de acuerdo al contenido de la presente iniciativa.</w:t>
      </w:r>
    </w:p>
    <w:p w:rsidR="00AB6FAA" w:rsidRPr="001C7406" w:rsidRDefault="00AB6FAA" w:rsidP="001C7406">
      <w:pPr>
        <w:spacing w:line="276" w:lineRule="auto"/>
        <w:jc w:val="both"/>
        <w:rPr>
          <w:rFonts w:ascii="Verdana" w:hAnsi="Verdana" w:cs="Tahoma"/>
          <w:bCs/>
          <w:sz w:val="24"/>
          <w:szCs w:val="24"/>
          <w:lang w:val="es-MX"/>
        </w:rPr>
      </w:pPr>
    </w:p>
    <w:p w:rsidR="00E01B6A" w:rsidRPr="008D47FE" w:rsidRDefault="00E01B6A" w:rsidP="008D47FE">
      <w:pPr>
        <w:pStyle w:val="Ttulo2"/>
        <w:tabs>
          <w:tab w:val="left" w:pos="3439"/>
          <w:tab w:val="center" w:pos="4419"/>
        </w:tabs>
        <w:rPr>
          <w:rFonts w:ascii="Verdana" w:eastAsia="Calibri" w:hAnsi="Verdana" w:cs="Tahoma"/>
          <w:sz w:val="22"/>
          <w:lang w:val="pt-BR"/>
        </w:rPr>
      </w:pPr>
      <w:r w:rsidRPr="008D47FE">
        <w:rPr>
          <w:rFonts w:ascii="Verdana" w:eastAsia="Calibri" w:hAnsi="Verdana" w:cs="Tahoma"/>
          <w:sz w:val="22"/>
          <w:lang w:val="pt-BR"/>
        </w:rPr>
        <w:t>A T E N T A M E N T E</w:t>
      </w:r>
    </w:p>
    <w:p w:rsidR="00D805FA" w:rsidRPr="001C7406" w:rsidRDefault="00D805FA" w:rsidP="008D47FE">
      <w:pPr>
        <w:rPr>
          <w:rFonts w:ascii="Verdana" w:eastAsia="Calibri" w:hAnsi="Verdana"/>
          <w:szCs w:val="24"/>
          <w:lang w:val="pt-BR" w:eastAsia="es-ES"/>
        </w:rPr>
      </w:pPr>
    </w:p>
    <w:p w:rsidR="00D805FA" w:rsidRPr="001C7406" w:rsidRDefault="00D805FA" w:rsidP="008D47FE">
      <w:pPr>
        <w:pStyle w:val="Sinespaciado"/>
        <w:jc w:val="center"/>
        <w:rPr>
          <w:rFonts w:ascii="Shonar Bangla" w:hAnsi="Shonar Bangla" w:cs="Shonar Bangla"/>
          <w:b/>
          <w:bCs/>
          <w:i/>
          <w:sz w:val="22"/>
          <w:szCs w:val="24"/>
          <w:lang w:val="es-MX"/>
        </w:rPr>
      </w:pPr>
      <w:r w:rsidRPr="001C7406">
        <w:rPr>
          <w:rFonts w:ascii="Shonar Bangla" w:hAnsi="Shonar Bangla" w:cs="Shonar Bangla"/>
          <w:b/>
          <w:bCs/>
          <w:i/>
          <w:sz w:val="22"/>
          <w:szCs w:val="24"/>
          <w:lang w:val="es-MX"/>
        </w:rPr>
        <w:t>“2019, AÑO DE LA IGUALDAD DE GÉNERO EN JALISCO”</w:t>
      </w:r>
    </w:p>
    <w:p w:rsidR="00D805FA" w:rsidRPr="001C7406" w:rsidRDefault="00D805FA" w:rsidP="008D47FE">
      <w:pPr>
        <w:pStyle w:val="Sinespaciado"/>
        <w:jc w:val="center"/>
        <w:rPr>
          <w:rFonts w:ascii="Shonar Bangla" w:eastAsia="Calibri" w:hAnsi="Shonar Bangla" w:cs="Shonar Bangla"/>
          <w:sz w:val="22"/>
          <w:szCs w:val="24"/>
          <w:lang w:val="es-MX" w:eastAsia="es-ES"/>
        </w:rPr>
      </w:pPr>
    </w:p>
    <w:p w:rsidR="00D805FA" w:rsidRPr="001C7406" w:rsidRDefault="00D805FA" w:rsidP="008D47FE">
      <w:pPr>
        <w:pStyle w:val="Sinespaciado"/>
        <w:jc w:val="center"/>
        <w:rPr>
          <w:rFonts w:ascii="Shonar Bangla" w:hAnsi="Shonar Bangla" w:cs="Shonar Bangla"/>
          <w:b/>
          <w:bCs/>
          <w:i/>
          <w:sz w:val="22"/>
          <w:szCs w:val="24"/>
          <w:lang w:val="es-MX"/>
        </w:rPr>
      </w:pPr>
      <w:r w:rsidRPr="001C7406">
        <w:rPr>
          <w:rFonts w:ascii="Shonar Bangla" w:hAnsi="Shonar Bangla" w:cs="Shonar Bangla"/>
          <w:b/>
          <w:bCs/>
          <w:i/>
          <w:sz w:val="22"/>
          <w:szCs w:val="24"/>
          <w:lang w:val="es-MX"/>
        </w:rPr>
        <w:t>“2019, “AÑO DEL LXXX ANIVERSARIO DE LA ESCUELA SECUNDARIA BENITO JUÁREZ”</w:t>
      </w:r>
    </w:p>
    <w:p w:rsidR="00D805FA" w:rsidRPr="001C7406" w:rsidRDefault="00D805FA" w:rsidP="001C7406">
      <w:pPr>
        <w:pStyle w:val="Sinespaciado"/>
        <w:spacing w:line="276" w:lineRule="auto"/>
        <w:jc w:val="center"/>
        <w:rPr>
          <w:rFonts w:ascii="Verdana" w:hAnsi="Verdana" w:cs="Tahoma"/>
          <w:b/>
          <w:bCs/>
          <w:i/>
          <w:sz w:val="24"/>
          <w:szCs w:val="24"/>
          <w:lang w:val="es-MX"/>
        </w:rPr>
      </w:pPr>
    </w:p>
    <w:p w:rsidR="008D47FE" w:rsidRDefault="008D47FE" w:rsidP="001C7406">
      <w:pPr>
        <w:pStyle w:val="Ttulo2"/>
        <w:spacing w:line="276" w:lineRule="auto"/>
        <w:rPr>
          <w:rFonts w:ascii="Verdana" w:eastAsia="Calibri" w:hAnsi="Verdana" w:cs="Tahoma"/>
          <w:b w:val="0"/>
          <w:bCs w:val="0"/>
        </w:rPr>
      </w:pPr>
    </w:p>
    <w:p w:rsidR="00E01B6A" w:rsidRPr="001C7406" w:rsidRDefault="00D805FA" w:rsidP="001C7406">
      <w:pPr>
        <w:pStyle w:val="Ttulo2"/>
        <w:spacing w:line="276" w:lineRule="auto"/>
        <w:rPr>
          <w:rFonts w:ascii="Verdana" w:eastAsia="Calibri" w:hAnsi="Verdana" w:cs="Tahoma"/>
          <w:b w:val="0"/>
          <w:bCs w:val="0"/>
          <w:lang w:eastAsia="en-US"/>
        </w:rPr>
      </w:pPr>
      <w:r w:rsidRPr="001C7406">
        <w:rPr>
          <w:rFonts w:ascii="Verdana" w:eastAsia="Calibri" w:hAnsi="Verdana" w:cs="Tahoma"/>
          <w:b w:val="0"/>
          <w:bCs w:val="0"/>
        </w:rPr>
        <w:t xml:space="preserve"> </w:t>
      </w:r>
      <w:r w:rsidR="00E01B6A" w:rsidRPr="001C7406">
        <w:rPr>
          <w:rFonts w:ascii="Verdana" w:eastAsia="Calibri" w:hAnsi="Verdana" w:cs="Tahoma"/>
          <w:b w:val="0"/>
          <w:bCs w:val="0"/>
        </w:rPr>
        <w:t xml:space="preserve">Ciudad Guzmán, Mpio. de Zapotlán el Grande, Jalisco, </w:t>
      </w:r>
      <w:r w:rsidR="001C7406" w:rsidRPr="001C7406">
        <w:rPr>
          <w:rFonts w:ascii="Verdana" w:eastAsia="Calibri" w:hAnsi="Verdana" w:cs="Tahoma"/>
          <w:b w:val="0"/>
          <w:bCs w:val="0"/>
        </w:rPr>
        <w:t>09 nueve de septiembre</w:t>
      </w:r>
      <w:r w:rsidR="00E01B6A" w:rsidRPr="001C7406">
        <w:rPr>
          <w:rFonts w:ascii="Verdana" w:eastAsia="Calibri" w:hAnsi="Verdana" w:cs="Tahoma"/>
          <w:b w:val="0"/>
          <w:bCs w:val="0"/>
        </w:rPr>
        <w:t xml:space="preserve"> del año 2019 dos mil diecinueve.</w:t>
      </w:r>
    </w:p>
    <w:p w:rsidR="00E01B6A" w:rsidRPr="001C7406" w:rsidRDefault="00E01B6A" w:rsidP="001C7406">
      <w:pPr>
        <w:pStyle w:val="Sinespaciado"/>
        <w:spacing w:line="276" w:lineRule="auto"/>
        <w:jc w:val="center"/>
        <w:rPr>
          <w:rFonts w:ascii="Verdana" w:hAnsi="Verdana" w:cs="Tahoma"/>
          <w:b/>
          <w:bCs/>
          <w:sz w:val="24"/>
          <w:szCs w:val="24"/>
          <w:lang w:val="es-ES"/>
        </w:rPr>
      </w:pPr>
    </w:p>
    <w:p w:rsidR="00E01B6A" w:rsidRDefault="00E01B6A" w:rsidP="001C7406">
      <w:pPr>
        <w:pStyle w:val="Sinespaciado"/>
        <w:spacing w:line="276" w:lineRule="auto"/>
        <w:jc w:val="center"/>
        <w:rPr>
          <w:rFonts w:ascii="Verdana" w:hAnsi="Verdana" w:cs="Tahoma"/>
          <w:b/>
          <w:bCs/>
          <w:sz w:val="24"/>
          <w:szCs w:val="24"/>
          <w:lang w:val="es-ES"/>
        </w:rPr>
      </w:pPr>
    </w:p>
    <w:p w:rsidR="001C7406" w:rsidRPr="001C7406" w:rsidRDefault="001C7406" w:rsidP="001C7406">
      <w:pPr>
        <w:pStyle w:val="Sinespaciado"/>
        <w:spacing w:line="276" w:lineRule="auto"/>
        <w:jc w:val="center"/>
        <w:rPr>
          <w:rFonts w:ascii="Verdana" w:hAnsi="Verdana" w:cs="Tahoma"/>
          <w:b/>
          <w:bCs/>
          <w:sz w:val="24"/>
          <w:szCs w:val="24"/>
          <w:lang w:val="es-ES"/>
        </w:rPr>
      </w:pPr>
    </w:p>
    <w:p w:rsidR="00E01B6A" w:rsidRPr="001C7406" w:rsidRDefault="00E01B6A" w:rsidP="001C7406">
      <w:pPr>
        <w:pStyle w:val="Textoindependiente2"/>
        <w:spacing w:line="276" w:lineRule="auto"/>
        <w:jc w:val="center"/>
        <w:rPr>
          <w:rFonts w:ascii="Verdana" w:hAnsi="Verdana" w:cs="Tahoma"/>
          <w:b/>
          <w:bCs/>
          <w:sz w:val="24"/>
          <w:szCs w:val="24"/>
          <w:lang w:val="es-MX"/>
        </w:rPr>
      </w:pPr>
      <w:r w:rsidRPr="001C7406">
        <w:rPr>
          <w:rFonts w:ascii="Verdana" w:hAnsi="Verdana" w:cs="Tahoma"/>
          <w:b/>
          <w:bCs/>
          <w:sz w:val="24"/>
          <w:szCs w:val="24"/>
          <w:lang w:val="es-MX"/>
        </w:rPr>
        <w:t>MTRO. NOÉ SAÚL RAMOS GARCÍA</w:t>
      </w:r>
    </w:p>
    <w:p w:rsidR="00FD67D6" w:rsidRPr="001C7406" w:rsidRDefault="00E01B6A" w:rsidP="001C7406">
      <w:pPr>
        <w:pStyle w:val="Textoindependiente2"/>
        <w:spacing w:line="276" w:lineRule="auto"/>
        <w:jc w:val="center"/>
        <w:rPr>
          <w:rFonts w:ascii="Verdana" w:hAnsi="Verdana"/>
          <w:sz w:val="24"/>
          <w:szCs w:val="24"/>
          <w:lang w:val="es-MX"/>
        </w:rPr>
      </w:pPr>
      <w:r w:rsidRPr="001C7406">
        <w:rPr>
          <w:rFonts w:ascii="Verdana" w:hAnsi="Verdana" w:cs="Tahoma"/>
          <w:b/>
          <w:bCs/>
          <w:sz w:val="24"/>
          <w:szCs w:val="24"/>
          <w:lang w:val="es-MX"/>
        </w:rPr>
        <w:t>Regidor Presidente de la Comisión Edilicia de Administración Pública.</w:t>
      </w:r>
    </w:p>
    <w:p w:rsidR="0080737A" w:rsidRPr="001C7406" w:rsidRDefault="0080737A" w:rsidP="001C7406">
      <w:pPr>
        <w:spacing w:line="276" w:lineRule="auto"/>
        <w:rPr>
          <w:rFonts w:ascii="Verdana" w:hAnsi="Verdana"/>
          <w:sz w:val="24"/>
          <w:szCs w:val="24"/>
          <w:lang w:val="es-MX"/>
        </w:rPr>
      </w:pPr>
    </w:p>
    <w:sectPr w:rsidR="0080737A" w:rsidRPr="001C7406">
      <w:headerReference w:type="default" r:id="rId6"/>
      <w:footerReference w:type="even" r:id="rId7"/>
      <w:footerReference w:type="default" r:id="rId8"/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4EB" w:rsidRDefault="001454EB" w:rsidP="00120BC3">
      <w:r>
        <w:separator/>
      </w:r>
    </w:p>
  </w:endnote>
  <w:endnote w:type="continuationSeparator" w:id="0">
    <w:p w:rsidR="001454EB" w:rsidRDefault="001454EB" w:rsidP="0012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honar Bangl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6D6" w:rsidRDefault="00144C7C" w:rsidP="007A603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876D6" w:rsidRDefault="001454EB" w:rsidP="007A603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6D6" w:rsidRDefault="00144C7C" w:rsidP="007A603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47DE0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2876D6" w:rsidRDefault="001454EB" w:rsidP="007A603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4EB" w:rsidRDefault="001454EB" w:rsidP="00120BC3">
      <w:r>
        <w:separator/>
      </w:r>
    </w:p>
  </w:footnote>
  <w:footnote w:type="continuationSeparator" w:id="0">
    <w:p w:rsidR="001454EB" w:rsidRDefault="001454EB" w:rsidP="0012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BC3" w:rsidRDefault="001454EB">
    <w:pPr>
      <w:pStyle w:val="Encabezado"/>
    </w:pPr>
    <w:r>
      <w:rPr>
        <w:rFonts w:ascii="Times New Roman" w:hAnsi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290918_ZAPOTLAN_HojaMembretada-01" style="position:absolute;margin-left:-92.05pt;margin-top:-1in;width:612.55pt;height:792.55pt;z-index:-251658752;mso-wrap-edited:f;mso-width-percent:0;mso-height-percent:0;mso-position-horizontal-relative:margin;mso-position-vertical-relative:margin;mso-width-percent:0;mso-height-percent:0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FAA"/>
    <w:rsid w:val="000719BD"/>
    <w:rsid w:val="00120BC3"/>
    <w:rsid w:val="00144C7C"/>
    <w:rsid w:val="001454EB"/>
    <w:rsid w:val="001C47E2"/>
    <w:rsid w:val="001C7406"/>
    <w:rsid w:val="001F2DFC"/>
    <w:rsid w:val="0022685C"/>
    <w:rsid w:val="002649E9"/>
    <w:rsid w:val="002F7891"/>
    <w:rsid w:val="003853D7"/>
    <w:rsid w:val="003F110B"/>
    <w:rsid w:val="003F274C"/>
    <w:rsid w:val="004219F6"/>
    <w:rsid w:val="006A4E32"/>
    <w:rsid w:val="0080737A"/>
    <w:rsid w:val="0082099D"/>
    <w:rsid w:val="008332B0"/>
    <w:rsid w:val="008D47FE"/>
    <w:rsid w:val="00947DE0"/>
    <w:rsid w:val="009769DA"/>
    <w:rsid w:val="009B787D"/>
    <w:rsid w:val="009F05A8"/>
    <w:rsid w:val="00A1122A"/>
    <w:rsid w:val="00A60030"/>
    <w:rsid w:val="00AB6FAA"/>
    <w:rsid w:val="00AC5947"/>
    <w:rsid w:val="00AE7A1E"/>
    <w:rsid w:val="00AF4ED9"/>
    <w:rsid w:val="00B04171"/>
    <w:rsid w:val="00B438FD"/>
    <w:rsid w:val="00B501DB"/>
    <w:rsid w:val="00B72992"/>
    <w:rsid w:val="00BF070B"/>
    <w:rsid w:val="00C51C87"/>
    <w:rsid w:val="00D618C5"/>
    <w:rsid w:val="00D805FA"/>
    <w:rsid w:val="00D8576A"/>
    <w:rsid w:val="00E01B6A"/>
    <w:rsid w:val="00E6564E"/>
    <w:rsid w:val="00E779BB"/>
    <w:rsid w:val="00EA4D0E"/>
    <w:rsid w:val="00F25B37"/>
    <w:rsid w:val="00FD6743"/>
    <w:rsid w:val="00FD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0CF06C23-11D1-4973-A493-7AB261CC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FA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Ttulo2">
    <w:name w:val="heading 2"/>
    <w:basedOn w:val="Normal"/>
    <w:next w:val="Normal"/>
    <w:link w:val="Ttulo2Car"/>
    <w:uiPriority w:val="99"/>
    <w:semiHidden/>
    <w:unhideWhenUsed/>
    <w:qFormat/>
    <w:rsid w:val="00AB6FAA"/>
    <w:pPr>
      <w:keepNext/>
      <w:jc w:val="center"/>
      <w:outlineLvl w:val="1"/>
    </w:pPr>
    <w:rPr>
      <w:rFonts w:cs="Arial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semiHidden/>
    <w:rsid w:val="00AB6FAA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AB6F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AB6FAA"/>
    <w:rPr>
      <w:rFonts w:ascii="Arial" w:eastAsia="Times New Roman" w:hAnsi="Arial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rsid w:val="00AB6F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B6FAA"/>
    <w:rPr>
      <w:rFonts w:ascii="Arial" w:eastAsia="Times New Roman" w:hAnsi="Arial" w:cs="Times New Roman"/>
      <w:sz w:val="20"/>
      <w:szCs w:val="20"/>
      <w:lang w:val="en-US"/>
    </w:rPr>
  </w:style>
  <w:style w:type="character" w:styleId="Nmerodepgina">
    <w:name w:val="page number"/>
    <w:basedOn w:val="Fuentedeprrafopredeter"/>
    <w:rsid w:val="00AB6FAA"/>
  </w:style>
  <w:style w:type="paragraph" w:styleId="Encabezado">
    <w:name w:val="header"/>
    <w:basedOn w:val="Normal"/>
    <w:link w:val="EncabezadoCar"/>
    <w:uiPriority w:val="99"/>
    <w:unhideWhenUsed/>
    <w:rsid w:val="00120BC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0BC3"/>
    <w:rPr>
      <w:rFonts w:ascii="Arial" w:eastAsia="Times New Roman" w:hAnsi="Arial" w:cs="Times New Roman"/>
      <w:sz w:val="20"/>
      <w:szCs w:val="20"/>
      <w:lang w:val="en-US"/>
    </w:rPr>
  </w:style>
  <w:style w:type="paragraph" w:styleId="Sinespaciado">
    <w:name w:val="No Spacing"/>
    <w:link w:val="SinespaciadoCar"/>
    <w:uiPriority w:val="1"/>
    <w:qFormat/>
    <w:rsid w:val="00E01B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1B6A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0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850</Words>
  <Characters>4675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Noe Saul Ramos Garcia</cp:lastModifiedBy>
  <cp:revision>2</cp:revision>
  <dcterms:created xsi:type="dcterms:W3CDTF">2019-09-09T16:37:00Z</dcterms:created>
  <dcterms:modified xsi:type="dcterms:W3CDTF">2019-09-09T16:37:00Z</dcterms:modified>
</cp:coreProperties>
</file>